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CFB" w:rsidRPr="00BC61DE" w:rsidRDefault="00456861" w:rsidP="00BC61DE">
      <w:pPr>
        <w:ind w:left="1440"/>
        <w:rPr>
          <w:rFonts w:ascii="Arial" w:hAnsi="Arial" w:cs="Arial"/>
        </w:rPr>
      </w:pPr>
      <w:r>
        <w:rPr>
          <w:rFonts w:ascii="Arial" w:hAnsi="Arial"/>
          <w:noProof/>
          <w:sz w:val="22"/>
        </w:rPr>
        <mc:AlternateContent>
          <mc:Choice Requires="wps">
            <w:drawing>
              <wp:anchor distT="0" distB="0" distL="114300" distR="114300" simplePos="0" relativeHeight="251661312" behindDoc="1" locked="0" layoutInCell="1" allowOverlap="1" wp14:anchorId="507EC5FE" wp14:editId="2A7E7E3E">
                <wp:simplePos x="0" y="0"/>
                <wp:positionH relativeFrom="column">
                  <wp:posOffset>-1371600</wp:posOffset>
                </wp:positionH>
                <wp:positionV relativeFrom="paragraph">
                  <wp:posOffset>685800</wp:posOffset>
                </wp:positionV>
                <wp:extent cx="1257300" cy="8115300"/>
                <wp:effectExtent l="0" t="0" r="38100" b="38100"/>
                <wp:wrapTight wrapText="bothSides">
                  <wp:wrapPolygon edited="0">
                    <wp:start x="0" y="0"/>
                    <wp:lineTo x="0" y="21634"/>
                    <wp:lineTo x="21818" y="21634"/>
                    <wp:lineTo x="21818"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115300"/>
                        </a:xfrm>
                        <a:prstGeom prst="rect">
                          <a:avLst/>
                        </a:prstGeom>
                        <a:solidFill>
                          <a:srgbClr val="FFFFFF"/>
                        </a:solidFill>
                        <a:ln w="3175">
                          <a:solidFill>
                            <a:srgbClr val="000000"/>
                          </a:solidFill>
                          <a:miter lim="800000"/>
                          <a:headEnd/>
                          <a:tailEnd/>
                        </a:ln>
                      </wps:spPr>
                      <wps:txbx>
                        <w:txbxContent>
                          <w:p w:rsidR="00F61D37" w:rsidRPr="00EA463C" w:rsidRDefault="00F61D37" w:rsidP="00456861">
                            <w:pPr>
                              <w:rPr>
                                <w:sz w:val="16"/>
                                <w:szCs w:val="16"/>
                              </w:rPr>
                            </w:pPr>
                            <w:r w:rsidRPr="00EA463C">
                              <w:rPr>
                                <w:sz w:val="16"/>
                                <w:szCs w:val="16"/>
                              </w:rPr>
                              <w:t>Chair</w:t>
                            </w:r>
                          </w:p>
                          <w:p w:rsidR="00F61D37" w:rsidRPr="00EA463C" w:rsidRDefault="00F61D37" w:rsidP="002379F9">
                            <w:pPr>
                              <w:rPr>
                                <w:b/>
                                <w:sz w:val="16"/>
                                <w:szCs w:val="16"/>
                              </w:rPr>
                            </w:pPr>
                            <w:r w:rsidRPr="00EA463C">
                              <w:rPr>
                                <w:b/>
                                <w:sz w:val="16"/>
                                <w:szCs w:val="16"/>
                              </w:rPr>
                              <w:t>Grant Walsom</w:t>
                            </w:r>
                          </w:p>
                          <w:p w:rsidR="00F61D37" w:rsidRPr="00EA463C" w:rsidRDefault="00F61D37" w:rsidP="002379F9">
                            <w:pPr>
                              <w:rPr>
                                <w:sz w:val="16"/>
                                <w:szCs w:val="16"/>
                              </w:rPr>
                            </w:pPr>
                            <w:r w:rsidRPr="00EA463C">
                              <w:rPr>
                                <w:sz w:val="16"/>
                                <w:szCs w:val="16"/>
                              </w:rPr>
                              <w:t>XCG Consultants Ltd.</w:t>
                            </w:r>
                          </w:p>
                          <w:p w:rsidR="00F61D37" w:rsidRDefault="00F61D37" w:rsidP="00456861">
                            <w:pPr>
                              <w:rPr>
                                <w:sz w:val="16"/>
                                <w:szCs w:val="16"/>
                              </w:rPr>
                            </w:pPr>
                          </w:p>
                          <w:p w:rsidR="00F61D37" w:rsidRDefault="00F61D37" w:rsidP="00456861">
                            <w:pPr>
                              <w:rPr>
                                <w:sz w:val="16"/>
                                <w:szCs w:val="16"/>
                              </w:rPr>
                            </w:pPr>
                            <w:r>
                              <w:rPr>
                                <w:sz w:val="16"/>
                                <w:szCs w:val="16"/>
                              </w:rPr>
                              <w:t>Vice-Chair</w:t>
                            </w:r>
                          </w:p>
                          <w:p w:rsidR="00F61D37" w:rsidRPr="00EA463C" w:rsidRDefault="00F61D37" w:rsidP="00D26B14">
                            <w:pPr>
                              <w:pStyle w:val="Heading1"/>
                              <w:rPr>
                                <w:sz w:val="16"/>
                                <w:szCs w:val="16"/>
                              </w:rPr>
                            </w:pPr>
                            <w:r w:rsidRPr="00EA463C">
                              <w:rPr>
                                <w:sz w:val="16"/>
                                <w:szCs w:val="16"/>
                              </w:rPr>
                              <w:t>Terry Obal</w:t>
                            </w:r>
                          </w:p>
                          <w:p w:rsidR="00F61D37" w:rsidRPr="00EA463C" w:rsidRDefault="00F61D37" w:rsidP="00D26B14">
                            <w:pPr>
                              <w:rPr>
                                <w:sz w:val="16"/>
                                <w:szCs w:val="16"/>
                              </w:rPr>
                            </w:pPr>
                            <w:r w:rsidRPr="00EA463C">
                              <w:rPr>
                                <w:sz w:val="16"/>
                                <w:szCs w:val="16"/>
                              </w:rPr>
                              <w:t>Maxxam Analytics</w:t>
                            </w:r>
                          </w:p>
                          <w:p w:rsidR="00F61D37" w:rsidRPr="00EA463C" w:rsidRDefault="00F61D37" w:rsidP="00456861">
                            <w:pPr>
                              <w:rPr>
                                <w:sz w:val="16"/>
                                <w:szCs w:val="16"/>
                              </w:rPr>
                            </w:pPr>
                          </w:p>
                          <w:p w:rsidR="00904BCC" w:rsidRPr="00904BCC" w:rsidRDefault="00904BCC" w:rsidP="00456861">
                            <w:pPr>
                              <w:rPr>
                                <w:sz w:val="16"/>
                                <w:szCs w:val="16"/>
                              </w:rPr>
                            </w:pPr>
                            <w:r w:rsidRPr="00904BCC">
                              <w:rPr>
                                <w:sz w:val="16"/>
                                <w:szCs w:val="16"/>
                              </w:rPr>
                              <w:t>Secretary</w:t>
                            </w:r>
                          </w:p>
                          <w:p w:rsidR="00904BCC" w:rsidRDefault="00904BCC" w:rsidP="00456861">
                            <w:pPr>
                              <w:rPr>
                                <w:b/>
                                <w:sz w:val="16"/>
                                <w:szCs w:val="16"/>
                              </w:rPr>
                            </w:pPr>
                            <w:r>
                              <w:rPr>
                                <w:b/>
                                <w:sz w:val="16"/>
                                <w:szCs w:val="16"/>
                              </w:rPr>
                              <w:t>Irene Hassas</w:t>
                            </w:r>
                          </w:p>
                          <w:p w:rsidR="00904BCC" w:rsidRPr="00904BCC" w:rsidRDefault="00904BCC" w:rsidP="00456861">
                            <w:pPr>
                              <w:rPr>
                                <w:sz w:val="16"/>
                                <w:szCs w:val="16"/>
                              </w:rPr>
                            </w:pPr>
                            <w:r w:rsidRPr="00904BCC">
                              <w:rPr>
                                <w:sz w:val="16"/>
                                <w:szCs w:val="16"/>
                              </w:rPr>
                              <w:t>Aslan Technologies</w:t>
                            </w:r>
                          </w:p>
                          <w:p w:rsidR="00904BCC" w:rsidRDefault="00904BCC" w:rsidP="00456861">
                            <w:pPr>
                              <w:rPr>
                                <w:b/>
                                <w:sz w:val="16"/>
                                <w:szCs w:val="16"/>
                              </w:rPr>
                            </w:pPr>
                          </w:p>
                          <w:p w:rsidR="00F61D37" w:rsidRPr="00EA463C" w:rsidRDefault="00F61D37" w:rsidP="00456861">
                            <w:pPr>
                              <w:rPr>
                                <w:b/>
                                <w:sz w:val="16"/>
                                <w:szCs w:val="16"/>
                              </w:rPr>
                            </w:pPr>
                            <w:r w:rsidRPr="00EA463C">
                              <w:rPr>
                                <w:b/>
                                <w:sz w:val="16"/>
                                <w:szCs w:val="16"/>
                              </w:rPr>
                              <w:t>Izzie Abrams</w:t>
                            </w:r>
                          </w:p>
                          <w:p w:rsidR="00F61D37" w:rsidRPr="00EA463C" w:rsidRDefault="00727638" w:rsidP="00456861">
                            <w:pPr>
                              <w:rPr>
                                <w:sz w:val="16"/>
                                <w:szCs w:val="16"/>
                              </w:rPr>
                            </w:pPr>
                            <w:r>
                              <w:rPr>
                                <w:sz w:val="16"/>
                                <w:szCs w:val="16"/>
                              </w:rPr>
                              <w:t>Waste Connections</w:t>
                            </w:r>
                          </w:p>
                          <w:p w:rsidR="00F61D37" w:rsidRPr="00EA463C" w:rsidRDefault="00F61D37" w:rsidP="00456861">
                            <w:pPr>
                              <w:rPr>
                                <w:sz w:val="16"/>
                                <w:szCs w:val="16"/>
                              </w:rPr>
                            </w:pPr>
                          </w:p>
                          <w:p w:rsidR="00F61D37" w:rsidRPr="00EA463C" w:rsidRDefault="00F61D37" w:rsidP="00456861">
                            <w:pPr>
                              <w:rPr>
                                <w:b/>
                                <w:sz w:val="16"/>
                                <w:szCs w:val="16"/>
                                <w:lang w:val="en-CA"/>
                              </w:rPr>
                            </w:pPr>
                            <w:r w:rsidRPr="00EA463C">
                              <w:rPr>
                                <w:b/>
                                <w:sz w:val="16"/>
                                <w:szCs w:val="16"/>
                                <w:lang w:val="en-CA"/>
                              </w:rPr>
                              <w:t>Brad Bergeron</w:t>
                            </w:r>
                          </w:p>
                          <w:p w:rsidR="00F61D37" w:rsidRPr="00EA463C" w:rsidRDefault="00F61D37" w:rsidP="00456861">
                            <w:pPr>
                              <w:rPr>
                                <w:sz w:val="16"/>
                                <w:szCs w:val="16"/>
                                <w:lang w:val="en-CA"/>
                              </w:rPr>
                            </w:pPr>
                            <w:r w:rsidRPr="00EA463C">
                              <w:rPr>
                                <w:sz w:val="16"/>
                                <w:szCs w:val="16"/>
                                <w:lang w:val="en-CA"/>
                              </w:rPr>
                              <w:t>RWDI</w:t>
                            </w:r>
                          </w:p>
                          <w:p w:rsidR="00F61D37" w:rsidRPr="00EA463C" w:rsidRDefault="00F61D37" w:rsidP="00456861">
                            <w:pPr>
                              <w:rPr>
                                <w:b/>
                                <w:sz w:val="16"/>
                                <w:szCs w:val="16"/>
                                <w:lang w:val="en-CA"/>
                              </w:rPr>
                            </w:pPr>
                          </w:p>
                          <w:p w:rsidR="00F61D37" w:rsidRPr="00EA463C" w:rsidRDefault="00F61D37" w:rsidP="00456861">
                            <w:pPr>
                              <w:rPr>
                                <w:b/>
                                <w:sz w:val="16"/>
                                <w:szCs w:val="16"/>
                                <w:lang w:val="en-CA"/>
                              </w:rPr>
                            </w:pPr>
                            <w:r w:rsidRPr="00EA463C">
                              <w:rPr>
                                <w:b/>
                                <w:sz w:val="16"/>
                                <w:szCs w:val="16"/>
                                <w:lang w:val="en-CA"/>
                              </w:rPr>
                              <w:t>Harry Dahme</w:t>
                            </w:r>
                          </w:p>
                          <w:p w:rsidR="00F61D37" w:rsidRPr="00EA463C" w:rsidRDefault="00F61D37" w:rsidP="00456861">
                            <w:pPr>
                              <w:rPr>
                                <w:sz w:val="16"/>
                                <w:szCs w:val="16"/>
                                <w:lang w:val="en-CA"/>
                              </w:rPr>
                            </w:pPr>
                            <w:r w:rsidRPr="00EA463C">
                              <w:rPr>
                                <w:sz w:val="16"/>
                                <w:szCs w:val="16"/>
                                <w:lang w:val="en-CA"/>
                              </w:rPr>
                              <w:t>Gowling WLG</w:t>
                            </w:r>
                          </w:p>
                          <w:p w:rsidR="00F61D37" w:rsidRPr="00EA463C" w:rsidRDefault="00F61D37" w:rsidP="00456861">
                            <w:pPr>
                              <w:rPr>
                                <w:sz w:val="16"/>
                                <w:szCs w:val="16"/>
                              </w:rPr>
                            </w:pPr>
                          </w:p>
                          <w:p w:rsidR="00F61D37" w:rsidRPr="00EA463C" w:rsidRDefault="005704DF" w:rsidP="00456861">
                            <w:pPr>
                              <w:rPr>
                                <w:b/>
                                <w:sz w:val="16"/>
                                <w:szCs w:val="16"/>
                                <w:lang w:val="en-CA"/>
                              </w:rPr>
                            </w:pPr>
                            <w:r>
                              <w:rPr>
                                <w:b/>
                                <w:sz w:val="16"/>
                                <w:szCs w:val="16"/>
                                <w:lang w:val="en-CA"/>
                              </w:rPr>
                              <w:t>A</w:t>
                            </w:r>
                            <w:r w:rsidR="00F61D37" w:rsidRPr="00EA463C">
                              <w:rPr>
                                <w:b/>
                                <w:sz w:val="16"/>
                                <w:szCs w:val="16"/>
                                <w:lang w:val="en-CA"/>
                              </w:rPr>
                              <w:t>lex Dhanjal</w:t>
                            </w:r>
                          </w:p>
                          <w:p w:rsidR="00F61D37" w:rsidRPr="00EA463C" w:rsidRDefault="00F61D37" w:rsidP="00834E9D">
                            <w:pPr>
                              <w:rPr>
                                <w:sz w:val="16"/>
                                <w:szCs w:val="16"/>
                                <w:lang w:val="en-CA"/>
                              </w:rPr>
                            </w:pPr>
                            <w:r w:rsidRPr="00EA463C">
                              <w:rPr>
                                <w:sz w:val="16"/>
                                <w:szCs w:val="16"/>
                                <w:lang w:val="en-CA"/>
                              </w:rPr>
                              <w:t>KPMG</w:t>
                            </w:r>
                          </w:p>
                          <w:p w:rsidR="00F61D37" w:rsidRPr="00EA463C" w:rsidRDefault="00F61D37" w:rsidP="00456861">
                            <w:pPr>
                              <w:rPr>
                                <w:sz w:val="16"/>
                                <w:szCs w:val="16"/>
                                <w:lang w:val="en-CA"/>
                              </w:rPr>
                            </w:pPr>
                          </w:p>
                          <w:p w:rsidR="00F61D37" w:rsidRPr="00EA463C" w:rsidRDefault="00F61D37" w:rsidP="00CD0E89">
                            <w:pPr>
                              <w:pStyle w:val="Heading1"/>
                              <w:rPr>
                                <w:sz w:val="16"/>
                                <w:szCs w:val="16"/>
                              </w:rPr>
                            </w:pPr>
                            <w:r w:rsidRPr="00EA463C">
                              <w:rPr>
                                <w:sz w:val="16"/>
                                <w:szCs w:val="16"/>
                              </w:rPr>
                              <w:t>Michele Grenier</w:t>
                            </w:r>
                          </w:p>
                          <w:p w:rsidR="00F61D37" w:rsidRPr="00EA463C" w:rsidRDefault="00F61D37" w:rsidP="00CD0E89">
                            <w:pPr>
                              <w:rPr>
                                <w:sz w:val="16"/>
                                <w:szCs w:val="16"/>
                              </w:rPr>
                            </w:pPr>
                            <w:r w:rsidRPr="00EA463C">
                              <w:rPr>
                                <w:sz w:val="16"/>
                                <w:szCs w:val="16"/>
                              </w:rPr>
                              <w:t>Ontario Water Works Association</w:t>
                            </w:r>
                          </w:p>
                          <w:p w:rsidR="00F61D37" w:rsidRPr="00EA463C" w:rsidRDefault="00F61D37" w:rsidP="00456861">
                            <w:pPr>
                              <w:pStyle w:val="Heading1"/>
                              <w:rPr>
                                <w:sz w:val="16"/>
                                <w:szCs w:val="16"/>
                              </w:rPr>
                            </w:pPr>
                          </w:p>
                          <w:p w:rsidR="00F61D37" w:rsidRPr="00EA463C" w:rsidRDefault="00F61D37" w:rsidP="00456861">
                            <w:pPr>
                              <w:pStyle w:val="Heading1"/>
                              <w:rPr>
                                <w:sz w:val="16"/>
                                <w:szCs w:val="16"/>
                              </w:rPr>
                            </w:pPr>
                            <w:r w:rsidRPr="00EA463C">
                              <w:rPr>
                                <w:sz w:val="16"/>
                                <w:szCs w:val="16"/>
                              </w:rPr>
                              <w:t>Greg Jones</w:t>
                            </w:r>
                          </w:p>
                          <w:p w:rsidR="00F61D37" w:rsidRPr="00EA463C" w:rsidRDefault="00F61D37" w:rsidP="00456861">
                            <w:pPr>
                              <w:rPr>
                                <w:sz w:val="16"/>
                                <w:szCs w:val="16"/>
                              </w:rPr>
                            </w:pPr>
                            <w:r w:rsidRPr="00EA463C">
                              <w:rPr>
                                <w:sz w:val="16"/>
                                <w:szCs w:val="16"/>
                              </w:rPr>
                              <w:t>Terrapure Environmental</w:t>
                            </w:r>
                          </w:p>
                          <w:p w:rsidR="00F61D37" w:rsidRDefault="00F61D37" w:rsidP="00456861">
                            <w:pPr>
                              <w:rPr>
                                <w:sz w:val="16"/>
                                <w:szCs w:val="16"/>
                              </w:rPr>
                            </w:pPr>
                          </w:p>
                          <w:p w:rsidR="00F61D37" w:rsidRPr="00EA463C" w:rsidRDefault="00F61D37" w:rsidP="00456861">
                            <w:pPr>
                              <w:pStyle w:val="Heading1"/>
                              <w:rPr>
                                <w:sz w:val="16"/>
                                <w:szCs w:val="16"/>
                              </w:rPr>
                            </w:pPr>
                            <w:r w:rsidRPr="00EA463C">
                              <w:rPr>
                                <w:sz w:val="16"/>
                                <w:szCs w:val="16"/>
                              </w:rPr>
                              <w:t>Denise Lacchin</w:t>
                            </w:r>
                          </w:p>
                          <w:p w:rsidR="00F61D37" w:rsidRPr="00EA463C" w:rsidRDefault="00F61D37" w:rsidP="00CD0E89">
                            <w:pPr>
                              <w:rPr>
                                <w:sz w:val="16"/>
                                <w:szCs w:val="16"/>
                              </w:rPr>
                            </w:pPr>
                            <w:r w:rsidRPr="00EA463C">
                              <w:rPr>
                                <w:sz w:val="16"/>
                                <w:szCs w:val="16"/>
                              </w:rPr>
                              <w:t>CH2M</w:t>
                            </w:r>
                          </w:p>
                          <w:p w:rsidR="00F61D37" w:rsidRPr="00EA463C" w:rsidRDefault="00F61D37" w:rsidP="00456861">
                            <w:pPr>
                              <w:pStyle w:val="Heading1"/>
                              <w:rPr>
                                <w:sz w:val="16"/>
                                <w:szCs w:val="16"/>
                              </w:rPr>
                            </w:pPr>
                          </w:p>
                          <w:p w:rsidR="00F61D37" w:rsidRPr="00EA463C" w:rsidRDefault="00F61D37" w:rsidP="00456861">
                            <w:pPr>
                              <w:rPr>
                                <w:b/>
                                <w:sz w:val="16"/>
                                <w:szCs w:val="16"/>
                              </w:rPr>
                            </w:pPr>
                            <w:r w:rsidRPr="00EA463C">
                              <w:rPr>
                                <w:b/>
                                <w:sz w:val="16"/>
                                <w:szCs w:val="16"/>
                              </w:rPr>
                              <w:t>Brandon Moffatt</w:t>
                            </w:r>
                          </w:p>
                          <w:p w:rsidR="00F61D37" w:rsidRPr="00EA463C" w:rsidRDefault="00F61D37" w:rsidP="00456861">
                            <w:pPr>
                              <w:rPr>
                                <w:sz w:val="16"/>
                                <w:szCs w:val="16"/>
                              </w:rPr>
                            </w:pPr>
                            <w:r w:rsidRPr="00EA463C">
                              <w:rPr>
                                <w:sz w:val="16"/>
                                <w:szCs w:val="16"/>
                              </w:rPr>
                              <w:t>StormFisher</w:t>
                            </w:r>
                          </w:p>
                          <w:p w:rsidR="00F61D37" w:rsidRPr="00EA463C" w:rsidRDefault="00F61D37" w:rsidP="00456861">
                            <w:pPr>
                              <w:rPr>
                                <w:b/>
                                <w:sz w:val="16"/>
                                <w:szCs w:val="16"/>
                              </w:rPr>
                            </w:pPr>
                          </w:p>
                          <w:p w:rsidR="005704DF" w:rsidRPr="00EA463C" w:rsidRDefault="005704DF" w:rsidP="005704DF">
                            <w:pPr>
                              <w:rPr>
                                <w:b/>
                                <w:sz w:val="16"/>
                                <w:szCs w:val="16"/>
                                <w:lang w:val="en-CA"/>
                              </w:rPr>
                            </w:pPr>
                            <w:r>
                              <w:rPr>
                                <w:b/>
                                <w:sz w:val="16"/>
                                <w:szCs w:val="16"/>
                                <w:lang w:val="en-CA"/>
                              </w:rPr>
                              <w:t>Tim Murphy</w:t>
                            </w:r>
                          </w:p>
                          <w:p w:rsidR="005704DF" w:rsidRDefault="005704DF" w:rsidP="005704DF">
                            <w:pPr>
                              <w:rPr>
                                <w:sz w:val="16"/>
                                <w:szCs w:val="16"/>
                                <w:lang w:val="en-CA"/>
                              </w:rPr>
                            </w:pPr>
                            <w:r w:rsidRPr="00EA463C">
                              <w:rPr>
                                <w:sz w:val="16"/>
                                <w:szCs w:val="16"/>
                                <w:lang w:val="en-CA"/>
                              </w:rPr>
                              <w:t>Walker Environmental Group</w:t>
                            </w:r>
                          </w:p>
                          <w:p w:rsidR="005704DF" w:rsidRPr="00EA463C" w:rsidRDefault="005704DF" w:rsidP="005704DF">
                            <w:pPr>
                              <w:rPr>
                                <w:sz w:val="16"/>
                                <w:szCs w:val="16"/>
                                <w:lang w:val="en-CA"/>
                              </w:rPr>
                            </w:pPr>
                          </w:p>
                          <w:p w:rsidR="00F61D37" w:rsidRPr="00EA463C" w:rsidRDefault="00F61D37" w:rsidP="00456861">
                            <w:pPr>
                              <w:rPr>
                                <w:b/>
                                <w:sz w:val="16"/>
                                <w:szCs w:val="16"/>
                              </w:rPr>
                            </w:pPr>
                            <w:r w:rsidRPr="00EA463C">
                              <w:rPr>
                                <w:b/>
                                <w:sz w:val="16"/>
                                <w:szCs w:val="16"/>
                              </w:rPr>
                              <w:t>Paul Murray</w:t>
                            </w:r>
                          </w:p>
                          <w:p w:rsidR="00F61D37" w:rsidRPr="00EA463C" w:rsidRDefault="00F61D37" w:rsidP="00456861">
                            <w:pPr>
                              <w:rPr>
                                <w:sz w:val="16"/>
                                <w:szCs w:val="16"/>
                              </w:rPr>
                            </w:pPr>
                            <w:r w:rsidRPr="00EA463C">
                              <w:rPr>
                                <w:sz w:val="16"/>
                                <w:szCs w:val="16"/>
                              </w:rPr>
                              <w:t>AECOM</w:t>
                            </w:r>
                          </w:p>
                          <w:p w:rsidR="00F61D37" w:rsidRPr="00EA463C" w:rsidRDefault="00F61D37" w:rsidP="00456861">
                            <w:pPr>
                              <w:rPr>
                                <w:b/>
                                <w:sz w:val="16"/>
                                <w:szCs w:val="16"/>
                              </w:rPr>
                            </w:pPr>
                          </w:p>
                          <w:p w:rsidR="00F61D37" w:rsidRPr="00EA463C" w:rsidRDefault="00F61D37" w:rsidP="002379F9">
                            <w:pPr>
                              <w:rPr>
                                <w:b/>
                                <w:sz w:val="16"/>
                                <w:szCs w:val="16"/>
                              </w:rPr>
                            </w:pPr>
                            <w:r w:rsidRPr="00EA463C">
                              <w:rPr>
                                <w:b/>
                                <w:sz w:val="16"/>
                                <w:szCs w:val="16"/>
                              </w:rPr>
                              <w:t>Derek Webb</w:t>
                            </w:r>
                          </w:p>
                          <w:p w:rsidR="00F61D37" w:rsidRDefault="00F61D37" w:rsidP="002379F9">
                            <w:pPr>
                              <w:rPr>
                                <w:sz w:val="16"/>
                                <w:szCs w:val="16"/>
                              </w:rPr>
                            </w:pPr>
                            <w:r w:rsidRPr="00EA463C">
                              <w:rPr>
                                <w:sz w:val="16"/>
                                <w:szCs w:val="16"/>
                              </w:rPr>
                              <w:t>BIOREM Technologies</w:t>
                            </w:r>
                          </w:p>
                          <w:p w:rsidR="005704DF" w:rsidRDefault="005704DF" w:rsidP="002379F9">
                            <w:pPr>
                              <w:rPr>
                                <w:sz w:val="16"/>
                                <w:szCs w:val="16"/>
                              </w:rPr>
                            </w:pPr>
                          </w:p>
                          <w:p w:rsidR="005704DF" w:rsidRPr="005704DF" w:rsidRDefault="005704DF" w:rsidP="002379F9">
                            <w:pPr>
                              <w:rPr>
                                <w:b/>
                                <w:sz w:val="16"/>
                                <w:szCs w:val="16"/>
                              </w:rPr>
                            </w:pPr>
                            <w:r w:rsidRPr="005704DF">
                              <w:rPr>
                                <w:b/>
                                <w:sz w:val="16"/>
                                <w:szCs w:val="16"/>
                              </w:rPr>
                              <w:t>Agnes Wiertzynski</w:t>
                            </w:r>
                          </w:p>
                          <w:p w:rsidR="005704DF" w:rsidRPr="00EA463C" w:rsidRDefault="005704DF" w:rsidP="002379F9">
                            <w:pPr>
                              <w:rPr>
                                <w:sz w:val="16"/>
                                <w:szCs w:val="16"/>
                              </w:rPr>
                            </w:pPr>
                            <w:r>
                              <w:rPr>
                                <w:sz w:val="16"/>
                                <w:szCs w:val="16"/>
                              </w:rPr>
                              <w:t>Accuworx</w:t>
                            </w:r>
                          </w:p>
                          <w:p w:rsidR="00F61D37" w:rsidRPr="00EA463C" w:rsidRDefault="00F61D37" w:rsidP="00456861">
                            <w:pPr>
                              <w:rPr>
                                <w:b/>
                                <w:sz w:val="16"/>
                                <w:szCs w:val="16"/>
                              </w:rPr>
                            </w:pPr>
                          </w:p>
                          <w:p w:rsidR="00F61D37" w:rsidRPr="00EA463C" w:rsidRDefault="00F61D37" w:rsidP="00456861">
                            <w:pPr>
                              <w:rPr>
                                <w:sz w:val="16"/>
                                <w:szCs w:val="16"/>
                              </w:rPr>
                            </w:pPr>
                            <w:r w:rsidRPr="00EA463C">
                              <w:rPr>
                                <w:b/>
                                <w:sz w:val="16"/>
                                <w:szCs w:val="16"/>
                              </w:rPr>
                              <w:t>Ontario Environment Industry Association (ONEIA</w:t>
                            </w:r>
                            <w:r w:rsidRPr="00EA463C">
                              <w:rPr>
                                <w:sz w:val="16"/>
                                <w:szCs w:val="16"/>
                              </w:rPr>
                              <w:t>)</w:t>
                            </w:r>
                          </w:p>
                          <w:p w:rsidR="00F61D37" w:rsidRPr="00EA463C" w:rsidRDefault="00292E51" w:rsidP="00456861">
                            <w:pPr>
                              <w:rPr>
                                <w:sz w:val="16"/>
                                <w:szCs w:val="16"/>
                              </w:rPr>
                            </w:pPr>
                            <w:r>
                              <w:rPr>
                                <w:sz w:val="16"/>
                                <w:szCs w:val="16"/>
                              </w:rPr>
                              <w:t>192</w:t>
                            </w:r>
                            <w:r w:rsidR="00F61D37" w:rsidRPr="00EA463C">
                              <w:rPr>
                                <w:sz w:val="16"/>
                                <w:szCs w:val="16"/>
                              </w:rPr>
                              <w:t xml:space="preserve"> Spadina Avenue</w:t>
                            </w:r>
                          </w:p>
                          <w:p w:rsidR="00F61D37" w:rsidRPr="00EA463C" w:rsidRDefault="00F61D37" w:rsidP="00456861">
                            <w:pPr>
                              <w:rPr>
                                <w:sz w:val="16"/>
                                <w:szCs w:val="16"/>
                              </w:rPr>
                            </w:pPr>
                            <w:r w:rsidRPr="00EA463C">
                              <w:rPr>
                                <w:sz w:val="16"/>
                                <w:szCs w:val="16"/>
                              </w:rPr>
                              <w:t xml:space="preserve">Suite </w:t>
                            </w:r>
                            <w:r w:rsidR="00292E51">
                              <w:rPr>
                                <w:sz w:val="16"/>
                                <w:szCs w:val="16"/>
                              </w:rPr>
                              <w:t>306</w:t>
                            </w:r>
                          </w:p>
                          <w:p w:rsidR="00F61D37" w:rsidRPr="00EA463C" w:rsidRDefault="00292E51" w:rsidP="00456861">
                            <w:pPr>
                              <w:rPr>
                                <w:sz w:val="16"/>
                                <w:szCs w:val="16"/>
                              </w:rPr>
                            </w:pPr>
                            <w:r>
                              <w:rPr>
                                <w:sz w:val="16"/>
                                <w:szCs w:val="16"/>
                              </w:rPr>
                              <w:t>Toronto, ON M5T 2C2</w:t>
                            </w:r>
                          </w:p>
                          <w:p w:rsidR="00F61D37" w:rsidRPr="00EA463C" w:rsidRDefault="00F61D37" w:rsidP="00456861">
                            <w:pPr>
                              <w:rPr>
                                <w:sz w:val="16"/>
                                <w:szCs w:val="16"/>
                              </w:rPr>
                            </w:pPr>
                          </w:p>
                          <w:p w:rsidR="00F61D37" w:rsidRPr="00EA463C" w:rsidRDefault="00F61D37" w:rsidP="00456861">
                            <w:pPr>
                              <w:rPr>
                                <w:sz w:val="16"/>
                                <w:szCs w:val="16"/>
                              </w:rPr>
                            </w:pPr>
                            <w:r w:rsidRPr="00EA463C">
                              <w:rPr>
                                <w:sz w:val="16"/>
                                <w:szCs w:val="16"/>
                              </w:rPr>
                              <w:t>Executive Director</w:t>
                            </w:r>
                          </w:p>
                          <w:p w:rsidR="00F61D37" w:rsidRPr="00EA463C" w:rsidRDefault="00F61D37" w:rsidP="00456861">
                            <w:pPr>
                              <w:rPr>
                                <w:b/>
                                <w:sz w:val="16"/>
                                <w:szCs w:val="16"/>
                              </w:rPr>
                            </w:pPr>
                            <w:r w:rsidRPr="00EA463C">
                              <w:rPr>
                                <w:b/>
                                <w:sz w:val="16"/>
                                <w:szCs w:val="16"/>
                              </w:rPr>
                              <w:t>Alex Gill</w:t>
                            </w:r>
                          </w:p>
                          <w:p w:rsidR="00F61D37" w:rsidRPr="00EA463C" w:rsidRDefault="00F61D37" w:rsidP="00456861">
                            <w:pPr>
                              <w:rPr>
                                <w:color w:val="000000"/>
                                <w:sz w:val="16"/>
                                <w:szCs w:val="16"/>
                              </w:rPr>
                            </w:pPr>
                          </w:p>
                          <w:p w:rsidR="00F61D37" w:rsidRPr="00EA463C" w:rsidRDefault="00F61D37" w:rsidP="00456861">
                            <w:pPr>
                              <w:rPr>
                                <w:color w:val="000000"/>
                                <w:sz w:val="16"/>
                                <w:szCs w:val="16"/>
                              </w:rPr>
                            </w:pPr>
                            <w:r w:rsidRPr="00EA463C">
                              <w:rPr>
                                <w:color w:val="000000"/>
                                <w:sz w:val="16"/>
                                <w:szCs w:val="16"/>
                              </w:rPr>
                              <w:t>Operations Manager</w:t>
                            </w:r>
                          </w:p>
                          <w:p w:rsidR="00F61D37" w:rsidRPr="00EA463C" w:rsidRDefault="00695661" w:rsidP="00456861">
                            <w:pPr>
                              <w:rPr>
                                <w:b/>
                                <w:color w:val="000000"/>
                                <w:sz w:val="16"/>
                                <w:szCs w:val="16"/>
                              </w:rPr>
                            </w:pPr>
                            <w:r>
                              <w:rPr>
                                <w:b/>
                                <w:color w:val="000000"/>
                                <w:sz w:val="16"/>
                                <w:szCs w:val="16"/>
                              </w:rPr>
                              <w:t>Sonia Zorzos</w:t>
                            </w:r>
                          </w:p>
                          <w:p w:rsidR="00F61D37" w:rsidRPr="00EA463C" w:rsidRDefault="00F61D37" w:rsidP="00456861">
                            <w:pPr>
                              <w:rPr>
                                <w:color w:val="000000"/>
                                <w:sz w:val="16"/>
                                <w:szCs w:val="16"/>
                              </w:rPr>
                            </w:pPr>
                          </w:p>
                          <w:p w:rsidR="00F61D37" w:rsidRPr="00EA463C" w:rsidRDefault="00F61D37" w:rsidP="00456861">
                            <w:pPr>
                              <w:rPr>
                                <w:sz w:val="16"/>
                                <w:szCs w:val="16"/>
                              </w:rPr>
                            </w:pPr>
                            <w:r w:rsidRPr="00EA463C">
                              <w:rPr>
                                <w:sz w:val="16"/>
                                <w:szCs w:val="16"/>
                              </w:rPr>
                              <w:t>Tel: (416) 531-7884</w:t>
                            </w:r>
                          </w:p>
                          <w:p w:rsidR="00F61D37" w:rsidRPr="00EA463C" w:rsidRDefault="00D60DB4" w:rsidP="00456861">
                            <w:pPr>
                              <w:rPr>
                                <w:color w:val="000000"/>
                                <w:sz w:val="16"/>
                                <w:szCs w:val="16"/>
                              </w:rPr>
                            </w:pPr>
                            <w:hyperlink r:id="rId7" w:history="1">
                              <w:r w:rsidR="00F61D37" w:rsidRPr="00EA463C">
                                <w:rPr>
                                  <w:rStyle w:val="Hyperlink"/>
                                  <w:color w:val="000000"/>
                                  <w:sz w:val="16"/>
                                  <w:szCs w:val="16"/>
                                  <w:u w:val="none"/>
                                </w:rPr>
                                <w:t>info@oneia.ca</w:t>
                              </w:r>
                            </w:hyperlink>
                          </w:p>
                          <w:p w:rsidR="00F61D37" w:rsidRPr="00EA463C" w:rsidRDefault="00D60DB4" w:rsidP="00456861">
                            <w:pPr>
                              <w:rPr>
                                <w:color w:val="000000"/>
                                <w:sz w:val="16"/>
                                <w:szCs w:val="16"/>
                                <w:u w:val="single"/>
                              </w:rPr>
                            </w:pPr>
                            <w:hyperlink r:id="rId8" w:history="1">
                              <w:r w:rsidR="00F61D37" w:rsidRPr="00EA463C">
                                <w:rPr>
                                  <w:rStyle w:val="Hyperlink"/>
                                  <w:color w:val="000000"/>
                                  <w:sz w:val="16"/>
                                  <w:szCs w:val="16"/>
                                </w:rPr>
                                <w:t>www.oneia.ca</w:t>
                              </w:r>
                            </w:hyperlink>
                          </w:p>
                          <w:p w:rsidR="00F61D37" w:rsidRPr="00EA463C" w:rsidRDefault="00F61D37" w:rsidP="00456861">
                            <w:pPr>
                              <w:rPr>
                                <w:color w:val="000000"/>
                                <w:sz w:val="16"/>
                                <w:szCs w:val="16"/>
                              </w:rPr>
                            </w:pPr>
                          </w:p>
                          <w:p w:rsidR="00F61D37" w:rsidRPr="00E62E1B" w:rsidRDefault="00F61D37" w:rsidP="00456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107.95pt;margin-top:54pt;width:99pt;height:6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3OBCcCAABRBAAADgAAAGRycy9lMm9Eb2MueG1srFTbbtswDH0fsH8Q9L7YzmXpjDhFly7DgO4C&#10;tPsAWZZjYZKoSUrs7OtLyWma3V6G+UEgReqQPCS9uh60IgfhvART0WKSUyIMh0aaXUW/PmxfXVHi&#10;AzMNU2BERY/C0+v1yxer3pZiCh2oRjiCIMaXva1oF4Its8zzTmjmJ2CFQWMLTrOAqttljWM9omuV&#10;TfP8ddaDa6wDLrzH29vRSNcJv20FD5/b1otAVEUxt5BOl846ntl6xcqdY7aT/JQG+4csNJMGg56h&#10;bllgZO/kb1Bacgce2jDhoDNoW8lFqgGrKfJfqrnvmBWpFiTH2zNN/v/B8k+HL47IpqJTSgzT2KIH&#10;MQTyFgYyi+z01pfodG/RLQx4jV1OlXp7B/ybJwY2HTM7ceMc9J1gDWZXxJfZxdMRx0eQuv8IDYZh&#10;+wAJaGidjtQhGQTRsUvHc2diKjyGnC6WsxxNHG1XRbGISozByqfn1vnwXoAmUaiow9YneHa482F0&#10;fXKJ0Two2WylUklxu3qjHDkwHJNt+k7oP7kpQ/qKzorlYmTgrxB5+v4EoWXAeVdSYxlnJ1ZG3t6Z&#10;BtNkZWBSjTJWp8yJyMjdyGIY6gEdI7s1NEek1ME417iHKHTgflDS40xX1H/fMycoUR8MtuVNMZ/H&#10;JUjKfLGcouIuLfWlhRmOUBUNlIziJoyLs7dO7jqMNA6CgRtsZSsTyc9ZnfLGuU1tOu1YXIxLPXk9&#10;/wnWjwAAAP//AwBQSwMEFAAGAAgAAAAhADNKAK3fAAAADQEAAA8AAABkcnMvZG93bnJldi54bWxM&#10;j81OwzAQhO9IvIO1lbig1E4QbUjjVBUS3EDqzwNsY5NEjddR7Dbh7VlOcNyZT7Mz5XZ2vbjZMXSe&#10;NKRLBcJS7U1HjYbT8S3JQYSIZLD3ZDV82wDb6v6uxML4ifb2doiN4BAKBWpoYxwKKUPdWodh6QdL&#10;7H350WHkc2ykGXHicNfLTKmVdNgRf2hxsK+trS+Hq9PwgYSzc/vdo4/u003Z5X19VFo/LObdBkS0&#10;c/yD4bc+V4eKO539lUwQvYYkS59fmGVH5byKkSRds3Jm5SlfKZBVKf+vqH4AAAD//wMAUEsBAi0A&#10;FAAGAAgAAAAhAOSZw8D7AAAA4QEAABMAAAAAAAAAAAAAAAAAAAAAAFtDb250ZW50X1R5cGVzXS54&#10;bWxQSwECLQAUAAYACAAAACEAI7Jq4dcAAACUAQAACwAAAAAAAAAAAAAAAAAsAQAAX3JlbHMvLnJl&#10;bHNQSwECLQAUAAYACAAAACEAAz3OBCcCAABRBAAADgAAAAAAAAAAAAAAAAAsAgAAZHJzL2Uyb0Rv&#10;Yy54bWxQSwECLQAUAAYACAAAACEAM0oArd8AAAANAQAADwAAAAAAAAAAAAAAAAB/BAAAZHJzL2Rv&#10;d25yZXYueG1sUEsFBgAAAAAEAAQA8wAAAIsFAAAAAA==&#10;" strokeweight=".25pt">
                <v:textbox>
                  <w:txbxContent>
                    <w:p w:rsidR="00F61D37" w:rsidRPr="00EA463C" w:rsidRDefault="00F61D37" w:rsidP="00456861">
                      <w:pPr>
                        <w:rPr>
                          <w:sz w:val="16"/>
                          <w:szCs w:val="16"/>
                        </w:rPr>
                      </w:pPr>
                      <w:r w:rsidRPr="00EA463C">
                        <w:rPr>
                          <w:sz w:val="16"/>
                          <w:szCs w:val="16"/>
                        </w:rPr>
                        <w:t>Chair</w:t>
                      </w:r>
                    </w:p>
                    <w:p w:rsidR="00F61D37" w:rsidRPr="00EA463C" w:rsidRDefault="00F61D37" w:rsidP="002379F9">
                      <w:pPr>
                        <w:rPr>
                          <w:b/>
                          <w:sz w:val="16"/>
                          <w:szCs w:val="16"/>
                        </w:rPr>
                      </w:pPr>
                      <w:r w:rsidRPr="00EA463C">
                        <w:rPr>
                          <w:b/>
                          <w:sz w:val="16"/>
                          <w:szCs w:val="16"/>
                        </w:rPr>
                        <w:t>Grant Walsom</w:t>
                      </w:r>
                    </w:p>
                    <w:p w:rsidR="00F61D37" w:rsidRPr="00EA463C" w:rsidRDefault="00F61D37" w:rsidP="002379F9">
                      <w:pPr>
                        <w:rPr>
                          <w:sz w:val="16"/>
                          <w:szCs w:val="16"/>
                        </w:rPr>
                      </w:pPr>
                      <w:r w:rsidRPr="00EA463C">
                        <w:rPr>
                          <w:sz w:val="16"/>
                          <w:szCs w:val="16"/>
                        </w:rPr>
                        <w:t>XCG Consultants Ltd.</w:t>
                      </w:r>
                    </w:p>
                    <w:p w:rsidR="00F61D37" w:rsidRDefault="00F61D37" w:rsidP="00456861">
                      <w:pPr>
                        <w:rPr>
                          <w:sz w:val="16"/>
                          <w:szCs w:val="16"/>
                        </w:rPr>
                      </w:pPr>
                    </w:p>
                    <w:p w:rsidR="00F61D37" w:rsidRDefault="00F61D37" w:rsidP="00456861">
                      <w:pPr>
                        <w:rPr>
                          <w:sz w:val="16"/>
                          <w:szCs w:val="16"/>
                        </w:rPr>
                      </w:pPr>
                      <w:r>
                        <w:rPr>
                          <w:sz w:val="16"/>
                          <w:szCs w:val="16"/>
                        </w:rPr>
                        <w:t>Vice-Chair</w:t>
                      </w:r>
                    </w:p>
                    <w:p w:rsidR="00F61D37" w:rsidRPr="00EA463C" w:rsidRDefault="00F61D37" w:rsidP="00D26B14">
                      <w:pPr>
                        <w:pStyle w:val="Heading1"/>
                        <w:rPr>
                          <w:sz w:val="16"/>
                          <w:szCs w:val="16"/>
                        </w:rPr>
                      </w:pPr>
                      <w:r w:rsidRPr="00EA463C">
                        <w:rPr>
                          <w:sz w:val="16"/>
                          <w:szCs w:val="16"/>
                        </w:rPr>
                        <w:t>Terry Obal</w:t>
                      </w:r>
                    </w:p>
                    <w:p w:rsidR="00F61D37" w:rsidRPr="00EA463C" w:rsidRDefault="00F61D37" w:rsidP="00D26B14">
                      <w:pPr>
                        <w:rPr>
                          <w:sz w:val="16"/>
                          <w:szCs w:val="16"/>
                        </w:rPr>
                      </w:pPr>
                      <w:r w:rsidRPr="00EA463C">
                        <w:rPr>
                          <w:sz w:val="16"/>
                          <w:szCs w:val="16"/>
                        </w:rPr>
                        <w:t>Maxxam Analytics</w:t>
                      </w:r>
                    </w:p>
                    <w:p w:rsidR="00F61D37" w:rsidRPr="00EA463C" w:rsidRDefault="00F61D37" w:rsidP="00456861">
                      <w:pPr>
                        <w:rPr>
                          <w:sz w:val="16"/>
                          <w:szCs w:val="16"/>
                        </w:rPr>
                      </w:pPr>
                    </w:p>
                    <w:p w:rsidR="00904BCC" w:rsidRPr="00904BCC" w:rsidRDefault="00904BCC" w:rsidP="00456861">
                      <w:pPr>
                        <w:rPr>
                          <w:sz w:val="16"/>
                          <w:szCs w:val="16"/>
                        </w:rPr>
                      </w:pPr>
                      <w:r w:rsidRPr="00904BCC">
                        <w:rPr>
                          <w:sz w:val="16"/>
                          <w:szCs w:val="16"/>
                        </w:rPr>
                        <w:t>Secretary</w:t>
                      </w:r>
                    </w:p>
                    <w:p w:rsidR="00904BCC" w:rsidRDefault="00904BCC" w:rsidP="00456861">
                      <w:pPr>
                        <w:rPr>
                          <w:b/>
                          <w:sz w:val="16"/>
                          <w:szCs w:val="16"/>
                        </w:rPr>
                      </w:pPr>
                      <w:r>
                        <w:rPr>
                          <w:b/>
                          <w:sz w:val="16"/>
                          <w:szCs w:val="16"/>
                        </w:rPr>
                        <w:t>Irene Hassas</w:t>
                      </w:r>
                    </w:p>
                    <w:p w:rsidR="00904BCC" w:rsidRPr="00904BCC" w:rsidRDefault="00904BCC" w:rsidP="00456861">
                      <w:pPr>
                        <w:rPr>
                          <w:sz w:val="16"/>
                          <w:szCs w:val="16"/>
                        </w:rPr>
                      </w:pPr>
                      <w:r w:rsidRPr="00904BCC">
                        <w:rPr>
                          <w:sz w:val="16"/>
                          <w:szCs w:val="16"/>
                        </w:rPr>
                        <w:t>Aslan Technologies</w:t>
                      </w:r>
                    </w:p>
                    <w:p w:rsidR="00904BCC" w:rsidRDefault="00904BCC" w:rsidP="00456861">
                      <w:pPr>
                        <w:rPr>
                          <w:b/>
                          <w:sz w:val="16"/>
                          <w:szCs w:val="16"/>
                        </w:rPr>
                      </w:pPr>
                    </w:p>
                    <w:p w:rsidR="00F61D37" w:rsidRPr="00EA463C" w:rsidRDefault="00F61D37" w:rsidP="00456861">
                      <w:pPr>
                        <w:rPr>
                          <w:b/>
                          <w:sz w:val="16"/>
                          <w:szCs w:val="16"/>
                        </w:rPr>
                      </w:pPr>
                      <w:r w:rsidRPr="00EA463C">
                        <w:rPr>
                          <w:b/>
                          <w:sz w:val="16"/>
                          <w:szCs w:val="16"/>
                        </w:rPr>
                        <w:t>Izzie Abrams</w:t>
                      </w:r>
                    </w:p>
                    <w:p w:rsidR="00F61D37" w:rsidRPr="00EA463C" w:rsidRDefault="00727638" w:rsidP="00456861">
                      <w:pPr>
                        <w:rPr>
                          <w:sz w:val="16"/>
                          <w:szCs w:val="16"/>
                        </w:rPr>
                      </w:pPr>
                      <w:r>
                        <w:rPr>
                          <w:sz w:val="16"/>
                          <w:szCs w:val="16"/>
                        </w:rPr>
                        <w:t>Waste Connections</w:t>
                      </w:r>
                    </w:p>
                    <w:p w:rsidR="00F61D37" w:rsidRPr="00EA463C" w:rsidRDefault="00F61D37" w:rsidP="00456861">
                      <w:pPr>
                        <w:rPr>
                          <w:sz w:val="16"/>
                          <w:szCs w:val="16"/>
                        </w:rPr>
                      </w:pPr>
                    </w:p>
                    <w:p w:rsidR="00F61D37" w:rsidRPr="00EA463C" w:rsidRDefault="00F61D37" w:rsidP="00456861">
                      <w:pPr>
                        <w:rPr>
                          <w:b/>
                          <w:sz w:val="16"/>
                          <w:szCs w:val="16"/>
                          <w:lang w:val="en-CA"/>
                        </w:rPr>
                      </w:pPr>
                      <w:r w:rsidRPr="00EA463C">
                        <w:rPr>
                          <w:b/>
                          <w:sz w:val="16"/>
                          <w:szCs w:val="16"/>
                          <w:lang w:val="en-CA"/>
                        </w:rPr>
                        <w:t>Brad Bergeron</w:t>
                      </w:r>
                    </w:p>
                    <w:p w:rsidR="00F61D37" w:rsidRPr="00EA463C" w:rsidRDefault="00F61D37" w:rsidP="00456861">
                      <w:pPr>
                        <w:rPr>
                          <w:sz w:val="16"/>
                          <w:szCs w:val="16"/>
                          <w:lang w:val="en-CA"/>
                        </w:rPr>
                      </w:pPr>
                      <w:r w:rsidRPr="00EA463C">
                        <w:rPr>
                          <w:sz w:val="16"/>
                          <w:szCs w:val="16"/>
                          <w:lang w:val="en-CA"/>
                        </w:rPr>
                        <w:t>RWDI</w:t>
                      </w:r>
                    </w:p>
                    <w:p w:rsidR="00F61D37" w:rsidRPr="00EA463C" w:rsidRDefault="00F61D37" w:rsidP="00456861">
                      <w:pPr>
                        <w:rPr>
                          <w:b/>
                          <w:sz w:val="16"/>
                          <w:szCs w:val="16"/>
                          <w:lang w:val="en-CA"/>
                        </w:rPr>
                      </w:pPr>
                    </w:p>
                    <w:p w:rsidR="00F61D37" w:rsidRPr="00EA463C" w:rsidRDefault="00F61D37" w:rsidP="00456861">
                      <w:pPr>
                        <w:rPr>
                          <w:b/>
                          <w:sz w:val="16"/>
                          <w:szCs w:val="16"/>
                          <w:lang w:val="en-CA"/>
                        </w:rPr>
                      </w:pPr>
                      <w:r w:rsidRPr="00EA463C">
                        <w:rPr>
                          <w:b/>
                          <w:sz w:val="16"/>
                          <w:szCs w:val="16"/>
                          <w:lang w:val="en-CA"/>
                        </w:rPr>
                        <w:t>Harry Dahme</w:t>
                      </w:r>
                    </w:p>
                    <w:p w:rsidR="00F61D37" w:rsidRPr="00EA463C" w:rsidRDefault="00F61D37" w:rsidP="00456861">
                      <w:pPr>
                        <w:rPr>
                          <w:sz w:val="16"/>
                          <w:szCs w:val="16"/>
                          <w:lang w:val="en-CA"/>
                        </w:rPr>
                      </w:pPr>
                      <w:r w:rsidRPr="00EA463C">
                        <w:rPr>
                          <w:sz w:val="16"/>
                          <w:szCs w:val="16"/>
                          <w:lang w:val="en-CA"/>
                        </w:rPr>
                        <w:t>Gowling WLG</w:t>
                      </w:r>
                    </w:p>
                    <w:p w:rsidR="00F61D37" w:rsidRPr="00EA463C" w:rsidRDefault="00F61D37" w:rsidP="00456861">
                      <w:pPr>
                        <w:rPr>
                          <w:sz w:val="16"/>
                          <w:szCs w:val="16"/>
                        </w:rPr>
                      </w:pPr>
                    </w:p>
                    <w:p w:rsidR="00F61D37" w:rsidRPr="00EA463C" w:rsidRDefault="005704DF" w:rsidP="00456861">
                      <w:pPr>
                        <w:rPr>
                          <w:b/>
                          <w:sz w:val="16"/>
                          <w:szCs w:val="16"/>
                          <w:lang w:val="en-CA"/>
                        </w:rPr>
                      </w:pPr>
                      <w:r>
                        <w:rPr>
                          <w:b/>
                          <w:sz w:val="16"/>
                          <w:szCs w:val="16"/>
                          <w:lang w:val="en-CA"/>
                        </w:rPr>
                        <w:t>A</w:t>
                      </w:r>
                      <w:r w:rsidR="00F61D37" w:rsidRPr="00EA463C">
                        <w:rPr>
                          <w:b/>
                          <w:sz w:val="16"/>
                          <w:szCs w:val="16"/>
                          <w:lang w:val="en-CA"/>
                        </w:rPr>
                        <w:t>lex Dhanjal</w:t>
                      </w:r>
                    </w:p>
                    <w:p w:rsidR="00F61D37" w:rsidRPr="00EA463C" w:rsidRDefault="00F61D37" w:rsidP="00834E9D">
                      <w:pPr>
                        <w:rPr>
                          <w:sz w:val="16"/>
                          <w:szCs w:val="16"/>
                          <w:lang w:val="en-CA"/>
                        </w:rPr>
                      </w:pPr>
                      <w:r w:rsidRPr="00EA463C">
                        <w:rPr>
                          <w:sz w:val="16"/>
                          <w:szCs w:val="16"/>
                          <w:lang w:val="en-CA"/>
                        </w:rPr>
                        <w:t>KPMG</w:t>
                      </w:r>
                    </w:p>
                    <w:p w:rsidR="00F61D37" w:rsidRPr="00EA463C" w:rsidRDefault="00F61D37" w:rsidP="00456861">
                      <w:pPr>
                        <w:rPr>
                          <w:sz w:val="16"/>
                          <w:szCs w:val="16"/>
                          <w:lang w:val="en-CA"/>
                        </w:rPr>
                      </w:pPr>
                    </w:p>
                    <w:p w:rsidR="00F61D37" w:rsidRPr="00EA463C" w:rsidRDefault="00F61D37" w:rsidP="00CD0E89">
                      <w:pPr>
                        <w:pStyle w:val="Heading1"/>
                        <w:rPr>
                          <w:sz w:val="16"/>
                          <w:szCs w:val="16"/>
                        </w:rPr>
                      </w:pPr>
                      <w:r w:rsidRPr="00EA463C">
                        <w:rPr>
                          <w:sz w:val="16"/>
                          <w:szCs w:val="16"/>
                        </w:rPr>
                        <w:t>Michele Grenier</w:t>
                      </w:r>
                    </w:p>
                    <w:p w:rsidR="00F61D37" w:rsidRPr="00EA463C" w:rsidRDefault="00F61D37" w:rsidP="00CD0E89">
                      <w:pPr>
                        <w:rPr>
                          <w:sz w:val="16"/>
                          <w:szCs w:val="16"/>
                        </w:rPr>
                      </w:pPr>
                      <w:r w:rsidRPr="00EA463C">
                        <w:rPr>
                          <w:sz w:val="16"/>
                          <w:szCs w:val="16"/>
                        </w:rPr>
                        <w:t>Ontario Water Works Association</w:t>
                      </w:r>
                    </w:p>
                    <w:p w:rsidR="00F61D37" w:rsidRPr="00EA463C" w:rsidRDefault="00F61D37" w:rsidP="00456861">
                      <w:pPr>
                        <w:pStyle w:val="Heading1"/>
                        <w:rPr>
                          <w:sz w:val="16"/>
                          <w:szCs w:val="16"/>
                        </w:rPr>
                      </w:pPr>
                    </w:p>
                    <w:p w:rsidR="00F61D37" w:rsidRPr="00EA463C" w:rsidRDefault="00F61D37" w:rsidP="00456861">
                      <w:pPr>
                        <w:pStyle w:val="Heading1"/>
                        <w:rPr>
                          <w:sz w:val="16"/>
                          <w:szCs w:val="16"/>
                        </w:rPr>
                      </w:pPr>
                      <w:r w:rsidRPr="00EA463C">
                        <w:rPr>
                          <w:sz w:val="16"/>
                          <w:szCs w:val="16"/>
                        </w:rPr>
                        <w:t>Greg Jones</w:t>
                      </w:r>
                    </w:p>
                    <w:p w:rsidR="00F61D37" w:rsidRPr="00EA463C" w:rsidRDefault="00F61D37" w:rsidP="00456861">
                      <w:pPr>
                        <w:rPr>
                          <w:sz w:val="16"/>
                          <w:szCs w:val="16"/>
                        </w:rPr>
                      </w:pPr>
                      <w:r w:rsidRPr="00EA463C">
                        <w:rPr>
                          <w:sz w:val="16"/>
                          <w:szCs w:val="16"/>
                        </w:rPr>
                        <w:t>Terrapure Environmental</w:t>
                      </w:r>
                    </w:p>
                    <w:p w:rsidR="00F61D37" w:rsidRDefault="00F61D37" w:rsidP="00456861">
                      <w:pPr>
                        <w:rPr>
                          <w:sz w:val="16"/>
                          <w:szCs w:val="16"/>
                        </w:rPr>
                      </w:pPr>
                    </w:p>
                    <w:p w:rsidR="00F61D37" w:rsidRPr="00EA463C" w:rsidRDefault="00F61D37" w:rsidP="00456861">
                      <w:pPr>
                        <w:pStyle w:val="Heading1"/>
                        <w:rPr>
                          <w:sz w:val="16"/>
                          <w:szCs w:val="16"/>
                        </w:rPr>
                      </w:pPr>
                      <w:r w:rsidRPr="00EA463C">
                        <w:rPr>
                          <w:sz w:val="16"/>
                          <w:szCs w:val="16"/>
                        </w:rPr>
                        <w:t>Denise Lacchin</w:t>
                      </w:r>
                    </w:p>
                    <w:p w:rsidR="00F61D37" w:rsidRPr="00EA463C" w:rsidRDefault="00F61D37" w:rsidP="00CD0E89">
                      <w:pPr>
                        <w:rPr>
                          <w:sz w:val="16"/>
                          <w:szCs w:val="16"/>
                        </w:rPr>
                      </w:pPr>
                      <w:r w:rsidRPr="00EA463C">
                        <w:rPr>
                          <w:sz w:val="16"/>
                          <w:szCs w:val="16"/>
                        </w:rPr>
                        <w:t>CH2M</w:t>
                      </w:r>
                    </w:p>
                    <w:p w:rsidR="00F61D37" w:rsidRPr="00EA463C" w:rsidRDefault="00F61D37" w:rsidP="00456861">
                      <w:pPr>
                        <w:pStyle w:val="Heading1"/>
                        <w:rPr>
                          <w:sz w:val="16"/>
                          <w:szCs w:val="16"/>
                        </w:rPr>
                      </w:pPr>
                    </w:p>
                    <w:p w:rsidR="00F61D37" w:rsidRPr="00EA463C" w:rsidRDefault="00F61D37" w:rsidP="00456861">
                      <w:pPr>
                        <w:rPr>
                          <w:b/>
                          <w:sz w:val="16"/>
                          <w:szCs w:val="16"/>
                        </w:rPr>
                      </w:pPr>
                      <w:r w:rsidRPr="00EA463C">
                        <w:rPr>
                          <w:b/>
                          <w:sz w:val="16"/>
                          <w:szCs w:val="16"/>
                        </w:rPr>
                        <w:t>Brandon Moffatt</w:t>
                      </w:r>
                    </w:p>
                    <w:p w:rsidR="00F61D37" w:rsidRPr="00EA463C" w:rsidRDefault="00F61D37" w:rsidP="00456861">
                      <w:pPr>
                        <w:rPr>
                          <w:sz w:val="16"/>
                          <w:szCs w:val="16"/>
                        </w:rPr>
                      </w:pPr>
                      <w:r w:rsidRPr="00EA463C">
                        <w:rPr>
                          <w:sz w:val="16"/>
                          <w:szCs w:val="16"/>
                        </w:rPr>
                        <w:t>StormFisher</w:t>
                      </w:r>
                    </w:p>
                    <w:p w:rsidR="00F61D37" w:rsidRPr="00EA463C" w:rsidRDefault="00F61D37" w:rsidP="00456861">
                      <w:pPr>
                        <w:rPr>
                          <w:b/>
                          <w:sz w:val="16"/>
                          <w:szCs w:val="16"/>
                        </w:rPr>
                      </w:pPr>
                    </w:p>
                    <w:p w:rsidR="005704DF" w:rsidRPr="00EA463C" w:rsidRDefault="005704DF" w:rsidP="005704DF">
                      <w:pPr>
                        <w:rPr>
                          <w:b/>
                          <w:sz w:val="16"/>
                          <w:szCs w:val="16"/>
                          <w:lang w:val="en-CA"/>
                        </w:rPr>
                      </w:pPr>
                      <w:r>
                        <w:rPr>
                          <w:b/>
                          <w:sz w:val="16"/>
                          <w:szCs w:val="16"/>
                          <w:lang w:val="en-CA"/>
                        </w:rPr>
                        <w:t>Tim Murphy</w:t>
                      </w:r>
                    </w:p>
                    <w:p w:rsidR="005704DF" w:rsidRDefault="005704DF" w:rsidP="005704DF">
                      <w:pPr>
                        <w:rPr>
                          <w:sz w:val="16"/>
                          <w:szCs w:val="16"/>
                          <w:lang w:val="en-CA"/>
                        </w:rPr>
                      </w:pPr>
                      <w:r w:rsidRPr="00EA463C">
                        <w:rPr>
                          <w:sz w:val="16"/>
                          <w:szCs w:val="16"/>
                          <w:lang w:val="en-CA"/>
                        </w:rPr>
                        <w:t>Walker Environmental Group</w:t>
                      </w:r>
                    </w:p>
                    <w:p w:rsidR="005704DF" w:rsidRPr="00EA463C" w:rsidRDefault="005704DF" w:rsidP="005704DF">
                      <w:pPr>
                        <w:rPr>
                          <w:sz w:val="16"/>
                          <w:szCs w:val="16"/>
                          <w:lang w:val="en-CA"/>
                        </w:rPr>
                      </w:pPr>
                    </w:p>
                    <w:p w:rsidR="00F61D37" w:rsidRPr="00EA463C" w:rsidRDefault="00F61D37" w:rsidP="00456861">
                      <w:pPr>
                        <w:rPr>
                          <w:b/>
                          <w:sz w:val="16"/>
                          <w:szCs w:val="16"/>
                        </w:rPr>
                      </w:pPr>
                      <w:r w:rsidRPr="00EA463C">
                        <w:rPr>
                          <w:b/>
                          <w:sz w:val="16"/>
                          <w:szCs w:val="16"/>
                        </w:rPr>
                        <w:t>Paul Murray</w:t>
                      </w:r>
                    </w:p>
                    <w:p w:rsidR="00F61D37" w:rsidRPr="00EA463C" w:rsidRDefault="00F61D37" w:rsidP="00456861">
                      <w:pPr>
                        <w:rPr>
                          <w:sz w:val="16"/>
                          <w:szCs w:val="16"/>
                        </w:rPr>
                      </w:pPr>
                      <w:r w:rsidRPr="00EA463C">
                        <w:rPr>
                          <w:sz w:val="16"/>
                          <w:szCs w:val="16"/>
                        </w:rPr>
                        <w:t>AECOM</w:t>
                      </w:r>
                    </w:p>
                    <w:p w:rsidR="00F61D37" w:rsidRPr="00EA463C" w:rsidRDefault="00F61D37" w:rsidP="00456861">
                      <w:pPr>
                        <w:rPr>
                          <w:b/>
                          <w:sz w:val="16"/>
                          <w:szCs w:val="16"/>
                        </w:rPr>
                      </w:pPr>
                    </w:p>
                    <w:p w:rsidR="00F61D37" w:rsidRPr="00EA463C" w:rsidRDefault="00F61D37" w:rsidP="002379F9">
                      <w:pPr>
                        <w:rPr>
                          <w:b/>
                          <w:sz w:val="16"/>
                          <w:szCs w:val="16"/>
                        </w:rPr>
                      </w:pPr>
                      <w:r w:rsidRPr="00EA463C">
                        <w:rPr>
                          <w:b/>
                          <w:sz w:val="16"/>
                          <w:szCs w:val="16"/>
                        </w:rPr>
                        <w:t>Derek Webb</w:t>
                      </w:r>
                    </w:p>
                    <w:p w:rsidR="00F61D37" w:rsidRDefault="00F61D37" w:rsidP="002379F9">
                      <w:pPr>
                        <w:rPr>
                          <w:sz w:val="16"/>
                          <w:szCs w:val="16"/>
                        </w:rPr>
                      </w:pPr>
                      <w:r w:rsidRPr="00EA463C">
                        <w:rPr>
                          <w:sz w:val="16"/>
                          <w:szCs w:val="16"/>
                        </w:rPr>
                        <w:t>BIOREM Technologies</w:t>
                      </w:r>
                    </w:p>
                    <w:p w:rsidR="005704DF" w:rsidRDefault="005704DF" w:rsidP="002379F9">
                      <w:pPr>
                        <w:rPr>
                          <w:sz w:val="16"/>
                          <w:szCs w:val="16"/>
                        </w:rPr>
                      </w:pPr>
                    </w:p>
                    <w:p w:rsidR="005704DF" w:rsidRPr="005704DF" w:rsidRDefault="005704DF" w:rsidP="002379F9">
                      <w:pPr>
                        <w:rPr>
                          <w:b/>
                          <w:sz w:val="16"/>
                          <w:szCs w:val="16"/>
                        </w:rPr>
                      </w:pPr>
                      <w:r w:rsidRPr="005704DF">
                        <w:rPr>
                          <w:b/>
                          <w:sz w:val="16"/>
                          <w:szCs w:val="16"/>
                        </w:rPr>
                        <w:t>Agnes Wiertzynski</w:t>
                      </w:r>
                    </w:p>
                    <w:p w:rsidR="005704DF" w:rsidRPr="00EA463C" w:rsidRDefault="005704DF" w:rsidP="002379F9">
                      <w:pPr>
                        <w:rPr>
                          <w:sz w:val="16"/>
                          <w:szCs w:val="16"/>
                        </w:rPr>
                      </w:pPr>
                      <w:r>
                        <w:rPr>
                          <w:sz w:val="16"/>
                          <w:szCs w:val="16"/>
                        </w:rPr>
                        <w:t>Accuworx</w:t>
                      </w:r>
                    </w:p>
                    <w:p w:rsidR="00F61D37" w:rsidRPr="00EA463C" w:rsidRDefault="00F61D37" w:rsidP="00456861">
                      <w:pPr>
                        <w:rPr>
                          <w:b/>
                          <w:sz w:val="16"/>
                          <w:szCs w:val="16"/>
                        </w:rPr>
                      </w:pPr>
                    </w:p>
                    <w:p w:rsidR="00F61D37" w:rsidRPr="00EA463C" w:rsidRDefault="00F61D37" w:rsidP="00456861">
                      <w:pPr>
                        <w:rPr>
                          <w:sz w:val="16"/>
                          <w:szCs w:val="16"/>
                        </w:rPr>
                      </w:pPr>
                      <w:r w:rsidRPr="00EA463C">
                        <w:rPr>
                          <w:b/>
                          <w:sz w:val="16"/>
                          <w:szCs w:val="16"/>
                        </w:rPr>
                        <w:t>Ontario Environment Industry Association (ONEIA</w:t>
                      </w:r>
                      <w:r w:rsidRPr="00EA463C">
                        <w:rPr>
                          <w:sz w:val="16"/>
                          <w:szCs w:val="16"/>
                        </w:rPr>
                        <w:t>)</w:t>
                      </w:r>
                    </w:p>
                    <w:p w:rsidR="00F61D37" w:rsidRPr="00EA463C" w:rsidRDefault="00292E51" w:rsidP="00456861">
                      <w:pPr>
                        <w:rPr>
                          <w:sz w:val="16"/>
                          <w:szCs w:val="16"/>
                        </w:rPr>
                      </w:pPr>
                      <w:r>
                        <w:rPr>
                          <w:sz w:val="16"/>
                          <w:szCs w:val="16"/>
                        </w:rPr>
                        <w:t>192</w:t>
                      </w:r>
                      <w:r w:rsidR="00F61D37" w:rsidRPr="00EA463C">
                        <w:rPr>
                          <w:sz w:val="16"/>
                          <w:szCs w:val="16"/>
                        </w:rPr>
                        <w:t xml:space="preserve"> Spadina Avenue</w:t>
                      </w:r>
                    </w:p>
                    <w:p w:rsidR="00F61D37" w:rsidRPr="00EA463C" w:rsidRDefault="00F61D37" w:rsidP="00456861">
                      <w:pPr>
                        <w:rPr>
                          <w:sz w:val="16"/>
                          <w:szCs w:val="16"/>
                        </w:rPr>
                      </w:pPr>
                      <w:r w:rsidRPr="00EA463C">
                        <w:rPr>
                          <w:sz w:val="16"/>
                          <w:szCs w:val="16"/>
                        </w:rPr>
                        <w:t xml:space="preserve">Suite </w:t>
                      </w:r>
                      <w:r w:rsidR="00292E51">
                        <w:rPr>
                          <w:sz w:val="16"/>
                          <w:szCs w:val="16"/>
                        </w:rPr>
                        <w:t>306</w:t>
                      </w:r>
                    </w:p>
                    <w:p w:rsidR="00F61D37" w:rsidRPr="00EA463C" w:rsidRDefault="00292E51" w:rsidP="00456861">
                      <w:pPr>
                        <w:rPr>
                          <w:sz w:val="16"/>
                          <w:szCs w:val="16"/>
                        </w:rPr>
                      </w:pPr>
                      <w:r>
                        <w:rPr>
                          <w:sz w:val="16"/>
                          <w:szCs w:val="16"/>
                        </w:rPr>
                        <w:t>Toronto, ON M5T 2C2</w:t>
                      </w:r>
                    </w:p>
                    <w:p w:rsidR="00F61D37" w:rsidRPr="00EA463C" w:rsidRDefault="00F61D37" w:rsidP="00456861">
                      <w:pPr>
                        <w:rPr>
                          <w:sz w:val="16"/>
                          <w:szCs w:val="16"/>
                        </w:rPr>
                      </w:pPr>
                    </w:p>
                    <w:p w:rsidR="00F61D37" w:rsidRPr="00EA463C" w:rsidRDefault="00F61D37" w:rsidP="00456861">
                      <w:pPr>
                        <w:rPr>
                          <w:sz w:val="16"/>
                          <w:szCs w:val="16"/>
                        </w:rPr>
                      </w:pPr>
                      <w:r w:rsidRPr="00EA463C">
                        <w:rPr>
                          <w:sz w:val="16"/>
                          <w:szCs w:val="16"/>
                        </w:rPr>
                        <w:t>Executive Director</w:t>
                      </w:r>
                    </w:p>
                    <w:p w:rsidR="00F61D37" w:rsidRPr="00EA463C" w:rsidRDefault="00F61D37" w:rsidP="00456861">
                      <w:pPr>
                        <w:rPr>
                          <w:b/>
                          <w:sz w:val="16"/>
                          <w:szCs w:val="16"/>
                        </w:rPr>
                      </w:pPr>
                      <w:r w:rsidRPr="00EA463C">
                        <w:rPr>
                          <w:b/>
                          <w:sz w:val="16"/>
                          <w:szCs w:val="16"/>
                        </w:rPr>
                        <w:t>Alex Gill</w:t>
                      </w:r>
                    </w:p>
                    <w:p w:rsidR="00F61D37" w:rsidRPr="00EA463C" w:rsidRDefault="00F61D37" w:rsidP="00456861">
                      <w:pPr>
                        <w:rPr>
                          <w:color w:val="000000"/>
                          <w:sz w:val="16"/>
                          <w:szCs w:val="16"/>
                        </w:rPr>
                      </w:pPr>
                    </w:p>
                    <w:p w:rsidR="00F61D37" w:rsidRPr="00EA463C" w:rsidRDefault="00F61D37" w:rsidP="00456861">
                      <w:pPr>
                        <w:rPr>
                          <w:color w:val="000000"/>
                          <w:sz w:val="16"/>
                          <w:szCs w:val="16"/>
                        </w:rPr>
                      </w:pPr>
                      <w:r w:rsidRPr="00EA463C">
                        <w:rPr>
                          <w:color w:val="000000"/>
                          <w:sz w:val="16"/>
                          <w:szCs w:val="16"/>
                        </w:rPr>
                        <w:t>Operations Manager</w:t>
                      </w:r>
                    </w:p>
                    <w:p w:rsidR="00F61D37" w:rsidRPr="00EA463C" w:rsidRDefault="00695661" w:rsidP="00456861">
                      <w:pPr>
                        <w:rPr>
                          <w:b/>
                          <w:color w:val="000000"/>
                          <w:sz w:val="16"/>
                          <w:szCs w:val="16"/>
                        </w:rPr>
                      </w:pPr>
                      <w:r>
                        <w:rPr>
                          <w:b/>
                          <w:color w:val="000000"/>
                          <w:sz w:val="16"/>
                          <w:szCs w:val="16"/>
                        </w:rPr>
                        <w:t>Sonia Zorzos</w:t>
                      </w:r>
                    </w:p>
                    <w:p w:rsidR="00F61D37" w:rsidRPr="00EA463C" w:rsidRDefault="00F61D37" w:rsidP="00456861">
                      <w:pPr>
                        <w:rPr>
                          <w:color w:val="000000"/>
                          <w:sz w:val="16"/>
                          <w:szCs w:val="16"/>
                        </w:rPr>
                      </w:pPr>
                    </w:p>
                    <w:p w:rsidR="00F61D37" w:rsidRPr="00EA463C" w:rsidRDefault="00F61D37" w:rsidP="00456861">
                      <w:pPr>
                        <w:rPr>
                          <w:sz w:val="16"/>
                          <w:szCs w:val="16"/>
                        </w:rPr>
                      </w:pPr>
                      <w:r w:rsidRPr="00EA463C">
                        <w:rPr>
                          <w:sz w:val="16"/>
                          <w:szCs w:val="16"/>
                        </w:rPr>
                        <w:t>Tel: (416) 531-7884</w:t>
                      </w:r>
                    </w:p>
                    <w:p w:rsidR="00F61D37" w:rsidRPr="00EA463C" w:rsidRDefault="000A097F" w:rsidP="00456861">
                      <w:pPr>
                        <w:rPr>
                          <w:color w:val="000000"/>
                          <w:sz w:val="16"/>
                          <w:szCs w:val="16"/>
                        </w:rPr>
                      </w:pPr>
                      <w:hyperlink r:id="rId10" w:history="1">
                        <w:r w:rsidR="00F61D37" w:rsidRPr="00EA463C">
                          <w:rPr>
                            <w:rStyle w:val="Hyperlink"/>
                            <w:color w:val="000000"/>
                            <w:sz w:val="16"/>
                            <w:szCs w:val="16"/>
                            <w:u w:val="none"/>
                          </w:rPr>
                          <w:t>info@oneia.ca</w:t>
                        </w:r>
                      </w:hyperlink>
                    </w:p>
                    <w:p w:rsidR="00F61D37" w:rsidRPr="00EA463C" w:rsidRDefault="000A097F" w:rsidP="00456861">
                      <w:pPr>
                        <w:rPr>
                          <w:color w:val="000000"/>
                          <w:sz w:val="16"/>
                          <w:szCs w:val="16"/>
                          <w:u w:val="single"/>
                        </w:rPr>
                      </w:pPr>
                      <w:hyperlink r:id="rId11" w:history="1">
                        <w:r w:rsidR="00F61D37" w:rsidRPr="00EA463C">
                          <w:rPr>
                            <w:rStyle w:val="Hyperlink"/>
                            <w:color w:val="000000"/>
                            <w:sz w:val="16"/>
                            <w:szCs w:val="16"/>
                          </w:rPr>
                          <w:t>www.oneia.ca</w:t>
                        </w:r>
                      </w:hyperlink>
                    </w:p>
                    <w:p w:rsidR="00F61D37" w:rsidRPr="00EA463C" w:rsidRDefault="00F61D37" w:rsidP="00456861">
                      <w:pPr>
                        <w:rPr>
                          <w:color w:val="000000"/>
                          <w:sz w:val="16"/>
                          <w:szCs w:val="16"/>
                        </w:rPr>
                      </w:pPr>
                    </w:p>
                    <w:p w:rsidR="00F61D37" w:rsidRPr="00E62E1B" w:rsidRDefault="00F61D37" w:rsidP="00456861"/>
                  </w:txbxContent>
                </v:textbox>
                <w10:wrap type="tight"/>
              </v:shape>
            </w:pict>
          </mc:Fallback>
        </mc:AlternateContent>
      </w:r>
      <w:r w:rsidR="00F9747D">
        <w:rPr>
          <w:rFonts w:ascii="Arial" w:hAnsi="Arial" w:cs="Arial"/>
          <w:noProof/>
          <w:szCs w:val="20"/>
        </w:rPr>
        <w:drawing>
          <wp:anchor distT="0" distB="0" distL="114300" distR="114300" simplePos="0" relativeHeight="251657216" behindDoc="0" locked="0" layoutInCell="1" allowOverlap="1" wp14:anchorId="51BDDBD3" wp14:editId="7BA71C8B">
            <wp:simplePos x="0" y="0"/>
            <wp:positionH relativeFrom="column">
              <wp:posOffset>-1371600</wp:posOffset>
            </wp:positionH>
            <wp:positionV relativeFrom="paragraph">
              <wp:posOffset>-228600</wp:posOffset>
            </wp:positionV>
            <wp:extent cx="6286500" cy="775335"/>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r="-1979"/>
                    <a:stretch>
                      <a:fillRect/>
                    </a:stretch>
                  </pic:blipFill>
                  <pic:spPr bwMode="auto">
                    <a:xfrm>
                      <a:off x="0" y="0"/>
                      <a:ext cx="6286500" cy="775335"/>
                    </a:xfrm>
                    <a:prstGeom prst="rect">
                      <a:avLst/>
                    </a:prstGeom>
                    <a:noFill/>
                    <a:ln w="9525">
                      <a:noFill/>
                      <a:miter lim="800000"/>
                      <a:headEnd/>
                      <a:tailEnd/>
                    </a:ln>
                  </pic:spPr>
                </pic:pic>
              </a:graphicData>
            </a:graphic>
          </wp:anchor>
        </w:drawing>
      </w:r>
    </w:p>
    <w:p w:rsidR="009C63A4" w:rsidRPr="009C63A4" w:rsidRDefault="009C63A4" w:rsidP="009C63A4">
      <w:pPr>
        <w:pStyle w:val="Default"/>
        <w:rPr>
          <w:color w:val="auto"/>
          <w:sz w:val="22"/>
          <w:szCs w:val="22"/>
        </w:rPr>
      </w:pPr>
      <w:r w:rsidRPr="009C63A4">
        <w:rPr>
          <w:color w:val="auto"/>
          <w:sz w:val="22"/>
          <w:szCs w:val="22"/>
        </w:rPr>
        <w:t>September 19, 2018</w:t>
      </w:r>
    </w:p>
    <w:p w:rsidR="009C63A4" w:rsidRPr="009C63A4" w:rsidRDefault="009C63A4" w:rsidP="009C63A4">
      <w:pPr>
        <w:pStyle w:val="Default"/>
        <w:rPr>
          <w:color w:val="auto"/>
          <w:sz w:val="22"/>
          <w:szCs w:val="22"/>
        </w:rPr>
      </w:pPr>
    </w:p>
    <w:p w:rsidR="009C63A4" w:rsidRPr="009C63A4" w:rsidRDefault="009C63A4" w:rsidP="009C63A4">
      <w:pPr>
        <w:pStyle w:val="Default"/>
        <w:rPr>
          <w:color w:val="auto"/>
          <w:sz w:val="22"/>
          <w:szCs w:val="22"/>
        </w:rPr>
      </w:pPr>
      <w:r w:rsidRPr="009C63A4">
        <w:rPr>
          <w:color w:val="auto"/>
          <w:sz w:val="22"/>
          <w:szCs w:val="22"/>
        </w:rPr>
        <w:t xml:space="preserve">Plastics Consultation </w:t>
      </w:r>
    </w:p>
    <w:p w:rsidR="009C63A4" w:rsidRPr="009C63A4" w:rsidRDefault="009C63A4" w:rsidP="009C63A4">
      <w:pPr>
        <w:pStyle w:val="Default"/>
        <w:rPr>
          <w:color w:val="auto"/>
          <w:sz w:val="22"/>
          <w:szCs w:val="22"/>
        </w:rPr>
      </w:pPr>
      <w:r w:rsidRPr="009C63A4">
        <w:rPr>
          <w:color w:val="auto"/>
          <w:sz w:val="22"/>
          <w:szCs w:val="22"/>
        </w:rPr>
        <w:t xml:space="preserve">Environment and Climate Change Canada </w:t>
      </w:r>
    </w:p>
    <w:p w:rsidR="009C63A4" w:rsidRPr="009C63A4" w:rsidRDefault="009C63A4" w:rsidP="009C63A4">
      <w:pPr>
        <w:pStyle w:val="Default"/>
        <w:rPr>
          <w:color w:val="auto"/>
          <w:sz w:val="22"/>
          <w:szCs w:val="22"/>
        </w:rPr>
      </w:pPr>
      <w:r w:rsidRPr="009C63A4">
        <w:rPr>
          <w:color w:val="auto"/>
          <w:sz w:val="22"/>
          <w:szCs w:val="22"/>
        </w:rPr>
        <w:t xml:space="preserve">351 St. Joseph Blvd., Place Vincent Massey, 9-064 </w:t>
      </w:r>
    </w:p>
    <w:p w:rsidR="009C63A4" w:rsidRPr="009C63A4" w:rsidRDefault="009C63A4" w:rsidP="009C63A4">
      <w:pPr>
        <w:pStyle w:val="Default"/>
        <w:rPr>
          <w:color w:val="auto"/>
          <w:sz w:val="22"/>
          <w:szCs w:val="22"/>
        </w:rPr>
      </w:pPr>
      <w:r w:rsidRPr="009C63A4">
        <w:rPr>
          <w:color w:val="auto"/>
          <w:sz w:val="22"/>
          <w:szCs w:val="22"/>
        </w:rPr>
        <w:t xml:space="preserve">Gatineau, QC K1A 0H3 </w:t>
      </w:r>
    </w:p>
    <w:p w:rsidR="009C63A4" w:rsidRPr="009E3871" w:rsidRDefault="009E3871" w:rsidP="009E3871">
      <w:pPr>
        <w:pStyle w:val="Default"/>
        <w:rPr>
          <w:i/>
          <w:color w:val="auto"/>
          <w:sz w:val="22"/>
          <w:szCs w:val="22"/>
        </w:rPr>
      </w:pPr>
      <w:r w:rsidRPr="009E3871">
        <w:rPr>
          <w:i/>
          <w:color w:val="auto"/>
          <w:sz w:val="22"/>
          <w:szCs w:val="22"/>
        </w:rPr>
        <w:t>Submitted v</w:t>
      </w:r>
      <w:r w:rsidR="009C63A4" w:rsidRPr="009E3871">
        <w:rPr>
          <w:i/>
          <w:color w:val="auto"/>
          <w:sz w:val="22"/>
          <w:szCs w:val="22"/>
        </w:rPr>
        <w:t>ia email: ec.plastiques-plastics.ec@canada.ca</w:t>
      </w:r>
    </w:p>
    <w:p w:rsidR="009C63A4" w:rsidRDefault="009C63A4" w:rsidP="009C63A4">
      <w:pPr>
        <w:pStyle w:val="Default"/>
        <w:rPr>
          <w:color w:val="auto"/>
          <w:sz w:val="22"/>
          <w:szCs w:val="22"/>
        </w:rPr>
      </w:pPr>
    </w:p>
    <w:p w:rsidR="009E3871" w:rsidRPr="009E3871" w:rsidRDefault="009E3871" w:rsidP="009E3871">
      <w:pPr>
        <w:pStyle w:val="Default"/>
        <w:spacing w:line="276" w:lineRule="auto"/>
        <w:rPr>
          <w:b/>
          <w:caps/>
          <w:color w:val="auto"/>
          <w:sz w:val="22"/>
          <w:szCs w:val="22"/>
        </w:rPr>
      </w:pPr>
      <w:r w:rsidRPr="009E3871">
        <w:rPr>
          <w:b/>
          <w:caps/>
          <w:color w:val="auto"/>
          <w:sz w:val="22"/>
          <w:szCs w:val="22"/>
        </w:rPr>
        <w:t>RE:</w:t>
      </w:r>
      <w:r w:rsidRPr="009E3871">
        <w:rPr>
          <w:b/>
          <w:caps/>
          <w:color w:val="auto"/>
          <w:sz w:val="22"/>
          <w:szCs w:val="22"/>
        </w:rPr>
        <w:tab/>
        <w:t>Response to National Zero Plastic Waste Strategy</w:t>
      </w:r>
    </w:p>
    <w:p w:rsidR="009E3871" w:rsidRPr="009C63A4" w:rsidRDefault="009E3871" w:rsidP="009C63A4">
      <w:pPr>
        <w:pStyle w:val="Default"/>
        <w:rPr>
          <w:color w:val="auto"/>
          <w:sz w:val="22"/>
          <w:szCs w:val="22"/>
        </w:rPr>
      </w:pPr>
    </w:p>
    <w:p w:rsidR="009C63A4" w:rsidRPr="009C63A4" w:rsidRDefault="009C63A4" w:rsidP="009C63A4">
      <w:pPr>
        <w:pStyle w:val="Default"/>
        <w:rPr>
          <w:color w:val="auto"/>
          <w:sz w:val="22"/>
          <w:szCs w:val="22"/>
        </w:rPr>
      </w:pPr>
      <w:r w:rsidRPr="009C63A4">
        <w:rPr>
          <w:color w:val="auto"/>
          <w:sz w:val="22"/>
          <w:szCs w:val="22"/>
        </w:rPr>
        <w:t xml:space="preserve">To Whom It May Concern, </w:t>
      </w:r>
    </w:p>
    <w:p w:rsidR="009C63A4" w:rsidRPr="009C63A4" w:rsidRDefault="009C63A4" w:rsidP="009C63A4">
      <w:pPr>
        <w:pStyle w:val="Default"/>
        <w:rPr>
          <w:color w:val="auto"/>
          <w:sz w:val="22"/>
          <w:szCs w:val="22"/>
        </w:rPr>
      </w:pPr>
    </w:p>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rPr>
        <w:t xml:space="preserve">On behalf of Ontario’s more than 3,000 environment and cleantech firms, the Ontario Environment Industry Association (ONEIA) is pleased to provide our comments on the National Zero Plastic Waste Strategy (Strategy) for Canada. We support your efforts on this federal-provincial-territorial approach to keep plastic wastes within the economy and out of disposal and the environment. </w:t>
      </w:r>
    </w:p>
    <w:p w:rsidR="009C63A4" w:rsidRPr="009C63A4" w:rsidRDefault="009C63A4" w:rsidP="009C63A4">
      <w:pPr>
        <w:autoSpaceDE w:val="0"/>
        <w:autoSpaceDN w:val="0"/>
        <w:adjustRightInd w:val="0"/>
        <w:jc w:val="both"/>
        <w:rPr>
          <w:rFonts w:ascii="Arial" w:hAnsi="Arial" w:cs="Arial"/>
          <w:sz w:val="22"/>
          <w:szCs w:val="22"/>
        </w:rPr>
      </w:pPr>
    </w:p>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rPr>
        <w:t>Ontario is ho</w:t>
      </w:r>
      <w:r>
        <w:rPr>
          <w:rFonts w:ascii="Arial" w:hAnsi="Arial" w:cs="Arial"/>
          <w:sz w:val="22"/>
          <w:szCs w:val="22"/>
        </w:rPr>
        <w:t xml:space="preserve">me to Canada’s largest group of </w:t>
      </w:r>
      <w:proofErr w:type="gramStart"/>
      <w:r w:rsidRPr="009C63A4">
        <w:rPr>
          <w:rFonts w:ascii="Arial" w:hAnsi="Arial" w:cs="Arial"/>
          <w:sz w:val="22"/>
          <w:szCs w:val="22"/>
        </w:rPr>
        <w:t>environment</w:t>
      </w:r>
      <w:proofErr w:type="gramEnd"/>
      <w:r w:rsidRPr="009C63A4">
        <w:rPr>
          <w:rFonts w:ascii="Arial" w:hAnsi="Arial" w:cs="Arial"/>
          <w:sz w:val="22"/>
          <w:szCs w:val="22"/>
        </w:rPr>
        <w:t xml:space="preserve"> and cleantech companies which employ more than 65,000 people across a range of sectors including waste services, water, brownfields and environmental consulting. These companies contribute more than $8-billion to the provincial economy, with approximately $1-billion of this amount coming from export earnings. ONEIA’s resource recovery companies provide a diverse range of services including materials collection and transfer, organics and recycling solutions, alternative energy systems and landfill and waste to energy disposal. </w:t>
      </w:r>
    </w:p>
    <w:p w:rsidR="009C63A4" w:rsidRPr="009C63A4" w:rsidRDefault="009C63A4" w:rsidP="009C63A4">
      <w:pPr>
        <w:autoSpaceDE w:val="0"/>
        <w:autoSpaceDN w:val="0"/>
        <w:adjustRightInd w:val="0"/>
        <w:jc w:val="both"/>
        <w:rPr>
          <w:rFonts w:ascii="Arial" w:hAnsi="Arial" w:cs="Arial"/>
          <w:sz w:val="22"/>
          <w:szCs w:val="22"/>
        </w:rPr>
      </w:pPr>
    </w:p>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rPr>
        <w:t>Members of ONEIA are committed to engaging and collaborating with governments to develop policies and regulations that are consistent with our principles of sound science, sound environment and a sound economy. To that end, we convened a working group of members drawn from across the waste services members to review the proposed Strategy.</w:t>
      </w:r>
    </w:p>
    <w:p w:rsidR="009C63A4" w:rsidRPr="009C63A4" w:rsidRDefault="009C63A4" w:rsidP="009C63A4">
      <w:pPr>
        <w:pStyle w:val="Default"/>
        <w:spacing w:line="276" w:lineRule="auto"/>
        <w:jc w:val="both"/>
        <w:rPr>
          <w:color w:val="auto"/>
          <w:sz w:val="22"/>
          <w:szCs w:val="22"/>
        </w:rPr>
      </w:pPr>
    </w:p>
    <w:p w:rsidR="009C63A4" w:rsidRPr="009E3871" w:rsidRDefault="009C63A4" w:rsidP="009C63A4">
      <w:pPr>
        <w:autoSpaceDE w:val="0"/>
        <w:autoSpaceDN w:val="0"/>
        <w:adjustRightInd w:val="0"/>
        <w:jc w:val="both"/>
        <w:rPr>
          <w:rFonts w:ascii="Arial" w:hAnsi="Arial" w:cs="Arial"/>
          <w:b/>
          <w:caps/>
          <w:sz w:val="22"/>
          <w:szCs w:val="22"/>
        </w:rPr>
      </w:pPr>
      <w:r w:rsidRPr="009C63A4">
        <w:rPr>
          <w:rFonts w:ascii="Arial" w:hAnsi="Arial" w:cs="Arial"/>
          <w:b/>
          <w:caps/>
          <w:sz w:val="22"/>
          <w:szCs w:val="22"/>
        </w:rPr>
        <w:t>Setting the Context</w:t>
      </w:r>
    </w:p>
    <w:p w:rsidR="009C63A4" w:rsidRPr="009C63A4" w:rsidRDefault="009C63A4" w:rsidP="009C63A4">
      <w:pPr>
        <w:autoSpaceDE w:val="0"/>
        <w:autoSpaceDN w:val="0"/>
        <w:adjustRightInd w:val="0"/>
        <w:jc w:val="both"/>
        <w:rPr>
          <w:rFonts w:ascii="Arial" w:hAnsi="Arial" w:cs="Arial"/>
          <w:sz w:val="22"/>
          <w:szCs w:val="22"/>
          <w:lang w:eastAsia="en-CA"/>
        </w:rPr>
      </w:pPr>
      <w:r w:rsidRPr="009C63A4">
        <w:rPr>
          <w:rFonts w:ascii="Arial" w:hAnsi="Arial" w:cs="Arial"/>
          <w:sz w:val="22"/>
          <w:szCs w:val="22"/>
        </w:rPr>
        <w:t xml:space="preserve">The Strategy has identified </w:t>
      </w:r>
      <w:r w:rsidRPr="009C63A4">
        <w:rPr>
          <w:rFonts w:ascii="Arial" w:hAnsi="Arial" w:cs="Arial"/>
          <w:sz w:val="22"/>
          <w:szCs w:val="22"/>
          <w:lang w:eastAsia="en-CA"/>
        </w:rPr>
        <w:t>five main areas where it believes Canada can address plastic waste:</w:t>
      </w:r>
    </w:p>
    <w:p w:rsidR="009C63A4" w:rsidRPr="009C63A4" w:rsidRDefault="009C63A4" w:rsidP="009C63A4">
      <w:pPr>
        <w:pStyle w:val="ListParagraph"/>
        <w:numPr>
          <w:ilvl w:val="0"/>
          <w:numId w:val="35"/>
        </w:numPr>
        <w:shd w:val="clear" w:color="auto" w:fill="FFFFFF"/>
        <w:spacing w:before="100" w:beforeAutospacing="1" w:after="100" w:afterAutospacing="1"/>
        <w:contextualSpacing w:val="0"/>
        <w:rPr>
          <w:rFonts w:ascii="Arial" w:hAnsi="Arial" w:cs="Arial"/>
          <w:sz w:val="22"/>
          <w:szCs w:val="22"/>
        </w:rPr>
      </w:pPr>
      <w:r w:rsidRPr="009C63A4">
        <w:rPr>
          <w:rFonts w:ascii="Arial" w:hAnsi="Arial" w:cs="Arial"/>
          <w:bCs/>
          <w:sz w:val="22"/>
          <w:szCs w:val="22"/>
        </w:rPr>
        <w:t>Sustainable design and production</w:t>
      </w:r>
      <w:r w:rsidRPr="009C63A4">
        <w:rPr>
          <w:rFonts w:ascii="Arial" w:hAnsi="Arial" w:cs="Arial"/>
          <w:sz w:val="22"/>
          <w:szCs w:val="22"/>
        </w:rPr>
        <w:t> - changing how we create plastics to extend their life and eliminate waste.</w:t>
      </w:r>
    </w:p>
    <w:p w:rsidR="009C63A4" w:rsidRPr="009C63A4" w:rsidRDefault="009C63A4" w:rsidP="009C63A4">
      <w:pPr>
        <w:pStyle w:val="ListParagraph"/>
        <w:numPr>
          <w:ilvl w:val="0"/>
          <w:numId w:val="35"/>
        </w:numPr>
        <w:shd w:val="clear" w:color="auto" w:fill="FFFFFF"/>
        <w:spacing w:before="100" w:beforeAutospacing="1" w:after="100" w:afterAutospacing="1"/>
        <w:contextualSpacing w:val="0"/>
        <w:rPr>
          <w:rFonts w:ascii="Arial" w:hAnsi="Arial" w:cs="Arial"/>
          <w:sz w:val="22"/>
          <w:szCs w:val="22"/>
        </w:rPr>
      </w:pPr>
      <w:r w:rsidRPr="009C63A4">
        <w:rPr>
          <w:rFonts w:ascii="Arial" w:hAnsi="Arial" w:cs="Arial"/>
          <w:bCs/>
          <w:sz w:val="22"/>
          <w:szCs w:val="22"/>
        </w:rPr>
        <w:t>Collection and management </w:t>
      </w:r>
      <w:r w:rsidRPr="009C63A4">
        <w:rPr>
          <w:rFonts w:ascii="Arial" w:hAnsi="Arial" w:cs="Arial"/>
          <w:sz w:val="22"/>
          <w:szCs w:val="22"/>
        </w:rPr>
        <w:t>- improving how we collect and manage plastics at the end of their life.</w:t>
      </w:r>
    </w:p>
    <w:p w:rsidR="009C63A4" w:rsidRPr="009C63A4" w:rsidRDefault="009C63A4" w:rsidP="009C63A4">
      <w:pPr>
        <w:pStyle w:val="ListParagraph"/>
        <w:numPr>
          <w:ilvl w:val="0"/>
          <w:numId w:val="35"/>
        </w:numPr>
        <w:shd w:val="clear" w:color="auto" w:fill="FFFFFF"/>
        <w:spacing w:before="100" w:beforeAutospacing="1" w:after="100" w:afterAutospacing="1"/>
        <w:contextualSpacing w:val="0"/>
        <w:rPr>
          <w:rFonts w:ascii="Arial" w:hAnsi="Arial" w:cs="Arial"/>
          <w:sz w:val="22"/>
          <w:szCs w:val="22"/>
        </w:rPr>
      </w:pPr>
      <w:r w:rsidRPr="009C63A4">
        <w:rPr>
          <w:rFonts w:ascii="Arial" w:hAnsi="Arial" w:cs="Arial"/>
          <w:bCs/>
          <w:sz w:val="22"/>
          <w:szCs w:val="22"/>
        </w:rPr>
        <w:t>Sustainable lifestyle and education</w:t>
      </w:r>
      <w:r w:rsidRPr="009C63A4">
        <w:rPr>
          <w:rFonts w:ascii="Arial" w:hAnsi="Arial" w:cs="Arial"/>
          <w:sz w:val="22"/>
          <w:szCs w:val="22"/>
        </w:rPr>
        <w:t> - helping consumers and companies to make sustainable choices, raising Canadians’ awareness of the issue, and empowering them to find solutions.</w:t>
      </w:r>
    </w:p>
    <w:p w:rsidR="009C63A4" w:rsidRPr="009C63A4" w:rsidRDefault="009C63A4" w:rsidP="009C63A4">
      <w:pPr>
        <w:pStyle w:val="ListParagraph"/>
        <w:numPr>
          <w:ilvl w:val="0"/>
          <w:numId w:val="35"/>
        </w:numPr>
        <w:shd w:val="clear" w:color="auto" w:fill="FFFFFF"/>
        <w:spacing w:before="100" w:beforeAutospacing="1" w:after="100" w:afterAutospacing="1"/>
        <w:contextualSpacing w:val="0"/>
        <w:rPr>
          <w:rFonts w:ascii="Arial" w:hAnsi="Arial" w:cs="Arial"/>
          <w:sz w:val="22"/>
          <w:szCs w:val="22"/>
        </w:rPr>
      </w:pPr>
      <w:r w:rsidRPr="009C63A4">
        <w:rPr>
          <w:rFonts w:ascii="Arial" w:hAnsi="Arial" w:cs="Arial"/>
          <w:bCs/>
          <w:sz w:val="22"/>
          <w:szCs w:val="22"/>
        </w:rPr>
        <w:t>Research and innovation</w:t>
      </w:r>
      <w:r w:rsidRPr="009C63A4">
        <w:rPr>
          <w:rFonts w:ascii="Arial" w:hAnsi="Arial" w:cs="Arial"/>
          <w:sz w:val="22"/>
          <w:szCs w:val="22"/>
        </w:rPr>
        <w:t> - strengthening our knowledge and advancing innovation to develop solutions.</w:t>
      </w:r>
    </w:p>
    <w:p w:rsidR="009C63A4" w:rsidRPr="009C63A4" w:rsidRDefault="009C63A4" w:rsidP="009C63A4">
      <w:pPr>
        <w:pStyle w:val="ListParagraph"/>
        <w:numPr>
          <w:ilvl w:val="0"/>
          <w:numId w:val="35"/>
        </w:numPr>
        <w:shd w:val="clear" w:color="auto" w:fill="FFFFFF"/>
        <w:spacing w:before="100" w:beforeAutospacing="1" w:after="100" w:afterAutospacing="1"/>
        <w:contextualSpacing w:val="0"/>
        <w:rPr>
          <w:rFonts w:ascii="Arial" w:hAnsi="Arial" w:cs="Arial"/>
          <w:sz w:val="22"/>
          <w:szCs w:val="22"/>
        </w:rPr>
      </w:pPr>
      <w:r w:rsidRPr="009C63A4">
        <w:rPr>
          <w:rFonts w:ascii="Arial" w:hAnsi="Arial" w:cs="Arial"/>
          <w:bCs/>
          <w:sz w:val="22"/>
          <w:szCs w:val="22"/>
        </w:rPr>
        <w:lastRenderedPageBreak/>
        <w:t>Action on the ground </w:t>
      </w:r>
      <w:r w:rsidRPr="009C63A4">
        <w:rPr>
          <w:rFonts w:ascii="Arial" w:hAnsi="Arial" w:cs="Arial"/>
          <w:sz w:val="22"/>
          <w:szCs w:val="22"/>
        </w:rPr>
        <w:t>- mobilizing Canadians, including governments, businesses and individuals, to keep our environment and waters clean and healthy.</w:t>
      </w:r>
    </w:p>
    <w:p w:rsidR="009C63A4" w:rsidRPr="009C63A4" w:rsidRDefault="009C63A4" w:rsidP="009C63A4">
      <w:pPr>
        <w:autoSpaceDE w:val="0"/>
        <w:autoSpaceDN w:val="0"/>
        <w:adjustRightInd w:val="0"/>
        <w:jc w:val="both"/>
        <w:rPr>
          <w:rFonts w:ascii="Arial" w:hAnsi="Arial" w:cs="Arial"/>
          <w:sz w:val="22"/>
          <w:szCs w:val="22"/>
          <w:lang w:eastAsia="en-CA"/>
        </w:rPr>
      </w:pPr>
      <w:r w:rsidRPr="009C63A4">
        <w:rPr>
          <w:rFonts w:ascii="Arial" w:hAnsi="Arial" w:cs="Arial"/>
          <w:sz w:val="22"/>
          <w:szCs w:val="22"/>
        </w:rPr>
        <w:t xml:space="preserve">ONEIA believes there is a disconnect between the activities of several key stakeholders along the materials chain of custody which has contributed to some of the environmental and economic issues around the management of plastics that will be addressed later. Hence, ONEIA agrees that the Strategy will require a collaborative effort </w:t>
      </w:r>
      <w:r w:rsidRPr="009C63A4">
        <w:rPr>
          <w:rFonts w:ascii="Arial" w:hAnsi="Arial" w:cs="Arial"/>
          <w:sz w:val="22"/>
          <w:szCs w:val="22"/>
          <w:lang w:eastAsia="en-CA"/>
        </w:rPr>
        <w:t xml:space="preserve">from Canadians, including all levels of governments, waste services providers, waste producers, technology innovators, business and industry associations, Indigenous peoples, researchers and packaging experts, non-profit organizations and individuals including youth to understand these issues. </w:t>
      </w:r>
    </w:p>
    <w:p w:rsidR="009C63A4" w:rsidRPr="009C63A4" w:rsidRDefault="009C63A4" w:rsidP="009C63A4">
      <w:pPr>
        <w:autoSpaceDE w:val="0"/>
        <w:autoSpaceDN w:val="0"/>
        <w:adjustRightInd w:val="0"/>
        <w:jc w:val="both"/>
        <w:rPr>
          <w:rFonts w:ascii="Arial" w:hAnsi="Arial" w:cs="Arial"/>
          <w:sz w:val="22"/>
          <w:szCs w:val="22"/>
          <w:lang w:eastAsia="en-CA"/>
        </w:rPr>
      </w:pPr>
    </w:p>
    <w:p w:rsidR="009C63A4" w:rsidRPr="009C63A4" w:rsidRDefault="009C63A4" w:rsidP="009C63A4">
      <w:pPr>
        <w:autoSpaceDE w:val="0"/>
        <w:autoSpaceDN w:val="0"/>
        <w:adjustRightInd w:val="0"/>
        <w:jc w:val="both"/>
        <w:rPr>
          <w:rFonts w:ascii="Arial" w:hAnsi="Arial" w:cs="Arial"/>
          <w:sz w:val="22"/>
          <w:szCs w:val="22"/>
          <w:lang w:eastAsia="en-CA"/>
        </w:rPr>
      </w:pPr>
      <w:r w:rsidRPr="009C63A4">
        <w:rPr>
          <w:rFonts w:ascii="Arial" w:hAnsi="Arial" w:cs="Arial"/>
          <w:sz w:val="22"/>
          <w:szCs w:val="22"/>
          <w:lang w:eastAsia="en-CA"/>
        </w:rPr>
        <w:t>Many of ONEIA’s members in the waste services sector operate in other jurisdictions across Canada and in the development of this paper share similar viewpoints toward this Strategy.  It is important to note that while the private waste services industry does not have the ability to influence the design of products and packaging, they do understand the environmental and economic challenges and opportunities associated with the recovery, diversion and processing of these materials.  To serve its customers, the waste services industry must plan, educate customers and operate the collection and management of the systems for the recovery of the materials that producers sell into the market. Therefore, ONEIA will focus its comments on the issues pertaining to materials collection, management, and innovation.</w:t>
      </w:r>
    </w:p>
    <w:p w:rsidR="009C63A4" w:rsidRPr="009C63A4" w:rsidRDefault="009C63A4" w:rsidP="009C63A4">
      <w:pPr>
        <w:autoSpaceDE w:val="0"/>
        <w:autoSpaceDN w:val="0"/>
        <w:adjustRightInd w:val="0"/>
        <w:jc w:val="both"/>
        <w:rPr>
          <w:rFonts w:ascii="Arial" w:hAnsi="Arial" w:cs="Arial"/>
          <w:sz w:val="22"/>
          <w:szCs w:val="22"/>
        </w:rPr>
      </w:pPr>
    </w:p>
    <w:p w:rsidR="009C63A4" w:rsidRPr="009E3871" w:rsidRDefault="009C63A4" w:rsidP="009C63A4">
      <w:pPr>
        <w:autoSpaceDE w:val="0"/>
        <w:autoSpaceDN w:val="0"/>
        <w:adjustRightInd w:val="0"/>
        <w:spacing w:line="276" w:lineRule="auto"/>
        <w:jc w:val="both"/>
        <w:rPr>
          <w:rFonts w:ascii="Arial" w:hAnsi="Arial" w:cs="Arial"/>
          <w:b/>
          <w:caps/>
          <w:sz w:val="22"/>
          <w:szCs w:val="22"/>
        </w:rPr>
      </w:pPr>
      <w:r w:rsidRPr="009C63A4">
        <w:rPr>
          <w:rFonts w:ascii="Arial" w:hAnsi="Arial" w:cs="Arial"/>
          <w:b/>
          <w:caps/>
          <w:sz w:val="22"/>
          <w:szCs w:val="22"/>
        </w:rPr>
        <w:t>The Ontario Waste Environment</w:t>
      </w:r>
    </w:p>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rPr>
        <w:t xml:space="preserve">The governance of waste management in Ontario is undergoing significant transformational change. The passage of the Resource Recovery and Circular Economy Act along with the introduction of the Waste Free Ontario Strategy is not only fundamentally changing the way waste and materials recovery is managed but is potentially eliminating barriers to entry for companies that offer innovative waste processing technologies and new end markets for these materials. </w:t>
      </w:r>
    </w:p>
    <w:p w:rsidR="009C63A4" w:rsidRPr="009C63A4" w:rsidRDefault="009C63A4" w:rsidP="009C63A4">
      <w:pPr>
        <w:autoSpaceDE w:val="0"/>
        <w:autoSpaceDN w:val="0"/>
        <w:adjustRightInd w:val="0"/>
        <w:jc w:val="both"/>
        <w:rPr>
          <w:rFonts w:ascii="Arial" w:hAnsi="Arial" w:cs="Arial"/>
          <w:sz w:val="22"/>
          <w:szCs w:val="22"/>
        </w:rPr>
      </w:pPr>
    </w:p>
    <w:p w:rsidR="00AA6232"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rPr>
        <w:t xml:space="preserve">In Ontario, non-hazardous solid waste can be divided into two sectors – municipal and industrial, commercial and institutional (IC&amp;I).  The municipal sector generates approximately 30 percent of the non-hazardous solid waste produced in Ontario, which is predominantly from single-family dwellings. Most waste diversion is conducted through curbside collection. This waste stream is virtually homogeneous with respect to the type and volume of materials that are collected on a weekly or bi-weekly basis.  In Ontario, like other jurisdictions, curbside collection is predominantly conducted by private waste service providers on behalf of Stewardship Ontario or municipalities. These materials are then segregated and returned as resources to the economy.   By contrast, the IC&amp;I sector generates approximately 70 percent of the non-hazardous solid waste produced in Ontario. Waste diversion within the IC&amp;I </w:t>
      </w:r>
    </w:p>
    <w:p w:rsidR="00AA6232" w:rsidRDefault="00AA6232" w:rsidP="009C63A4">
      <w:pPr>
        <w:autoSpaceDE w:val="0"/>
        <w:autoSpaceDN w:val="0"/>
        <w:adjustRightInd w:val="0"/>
        <w:jc w:val="both"/>
        <w:rPr>
          <w:rFonts w:ascii="Arial" w:hAnsi="Arial" w:cs="Arial"/>
          <w:sz w:val="22"/>
          <w:szCs w:val="22"/>
        </w:rPr>
      </w:pPr>
    </w:p>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rPr>
        <w:t xml:space="preserve">sector varies widely as volumes and sources of materials are generated from a myriad of activities including construction, retail, professional services, industrial manufacturing, food services, hospitals, schools and multi-family dwellings to name only a few.  </w:t>
      </w:r>
    </w:p>
    <w:p w:rsidR="009C63A4" w:rsidRPr="009C63A4" w:rsidRDefault="009C63A4" w:rsidP="009C63A4">
      <w:pPr>
        <w:autoSpaceDE w:val="0"/>
        <w:autoSpaceDN w:val="0"/>
        <w:adjustRightInd w:val="0"/>
        <w:jc w:val="both"/>
        <w:rPr>
          <w:rFonts w:ascii="Arial" w:hAnsi="Arial" w:cs="Arial"/>
          <w:sz w:val="22"/>
          <w:szCs w:val="22"/>
        </w:rPr>
      </w:pPr>
    </w:p>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rPr>
        <w:t xml:space="preserve">While many of the large brand owners have and continue to demonstrate leadership in promoting responsible product stewardship, other companies have not been as progressive for a wide range of reasons.  Hence, diversion rates can vary widely </w:t>
      </w:r>
      <w:r w:rsidRPr="009C63A4">
        <w:rPr>
          <w:rFonts w:ascii="Arial" w:hAnsi="Arial" w:cs="Arial"/>
          <w:sz w:val="22"/>
          <w:szCs w:val="22"/>
        </w:rPr>
        <w:lastRenderedPageBreak/>
        <w:t xml:space="preserve">between IC&amp;I activities. Producer responsibility programs like those in the municipal sector are not as effective in the IC&amp;I sector because of the diversity of the materials and sources of generation.  As a result, waste diversion in this sector lags the municipal sector for a multitude of reasons as diverse as the sectors within it.  </w:t>
      </w:r>
    </w:p>
    <w:p w:rsidR="009C63A4" w:rsidRPr="009C63A4" w:rsidRDefault="009C63A4" w:rsidP="009C63A4">
      <w:pPr>
        <w:autoSpaceDE w:val="0"/>
        <w:autoSpaceDN w:val="0"/>
        <w:adjustRightInd w:val="0"/>
        <w:jc w:val="both"/>
        <w:rPr>
          <w:rFonts w:ascii="Arial" w:hAnsi="Arial" w:cs="Arial"/>
          <w:sz w:val="22"/>
          <w:szCs w:val="22"/>
        </w:rPr>
      </w:pPr>
    </w:p>
    <w:p w:rsidR="009C63A4" w:rsidRPr="009C63A4" w:rsidRDefault="009C63A4" w:rsidP="009C63A4">
      <w:pPr>
        <w:jc w:val="both"/>
        <w:rPr>
          <w:rFonts w:ascii="Arial" w:hAnsi="Arial" w:cs="Arial"/>
          <w:sz w:val="22"/>
          <w:szCs w:val="22"/>
        </w:rPr>
      </w:pPr>
      <w:r w:rsidRPr="009C63A4">
        <w:rPr>
          <w:rFonts w:ascii="Arial" w:hAnsi="Arial" w:cs="Arial"/>
          <w:sz w:val="22"/>
          <w:szCs w:val="22"/>
        </w:rPr>
        <w:t xml:space="preserve">Like other jurisdictions across North America, Ontario is experiencing similar issues with respect to waste diversion and recycling including the concept of the ‘evolving </w:t>
      </w:r>
      <w:proofErr w:type="spellStart"/>
      <w:r w:rsidRPr="009C63A4">
        <w:rPr>
          <w:rFonts w:ascii="Arial" w:hAnsi="Arial" w:cs="Arial"/>
          <w:sz w:val="22"/>
          <w:szCs w:val="22"/>
        </w:rPr>
        <w:t>tonne</w:t>
      </w:r>
      <w:proofErr w:type="spellEnd"/>
      <w:r w:rsidRPr="009C63A4">
        <w:rPr>
          <w:rFonts w:ascii="Arial" w:hAnsi="Arial" w:cs="Arial"/>
          <w:sz w:val="22"/>
          <w:szCs w:val="22"/>
        </w:rPr>
        <w:t xml:space="preserve">’ whereby there has been a shift in the composition and source of materials that has resulted in a reduction in waste diversion rates.  Given the concept of the evolving </w:t>
      </w:r>
      <w:proofErr w:type="spellStart"/>
      <w:r w:rsidRPr="009C63A4">
        <w:rPr>
          <w:rFonts w:ascii="Arial" w:hAnsi="Arial" w:cs="Arial"/>
          <w:sz w:val="22"/>
          <w:szCs w:val="22"/>
        </w:rPr>
        <w:t>tonne</w:t>
      </w:r>
      <w:proofErr w:type="spellEnd"/>
      <w:r w:rsidRPr="009C63A4">
        <w:rPr>
          <w:rFonts w:ascii="Arial" w:hAnsi="Arial" w:cs="Arial"/>
          <w:sz w:val="22"/>
          <w:szCs w:val="22"/>
        </w:rPr>
        <w:t xml:space="preserve">, there have been calls from stakeholders along the materials chain of custody to move from weight-based metrics to a life cycle analysis.  Using established and accepted methodology by the U.S. EPA, the life cycle analysis is a better measurement of environmental impacts and benefits which better articulate how recycling drives GHG reduction and energy savings. </w:t>
      </w:r>
    </w:p>
    <w:p w:rsidR="009C63A4" w:rsidRPr="009C63A4" w:rsidRDefault="009C63A4" w:rsidP="009C63A4">
      <w:pPr>
        <w:autoSpaceDE w:val="0"/>
        <w:autoSpaceDN w:val="0"/>
        <w:adjustRightInd w:val="0"/>
        <w:spacing w:line="276" w:lineRule="auto"/>
        <w:jc w:val="both"/>
        <w:rPr>
          <w:rFonts w:ascii="Arial" w:hAnsi="Arial" w:cs="Arial"/>
          <w:sz w:val="22"/>
          <w:szCs w:val="22"/>
        </w:rPr>
      </w:pPr>
    </w:p>
    <w:p w:rsidR="009C63A4" w:rsidRPr="009C63A4" w:rsidRDefault="009C63A4" w:rsidP="009C63A4">
      <w:pPr>
        <w:jc w:val="both"/>
        <w:rPr>
          <w:rFonts w:ascii="Arial" w:hAnsi="Arial" w:cs="Arial"/>
          <w:sz w:val="22"/>
          <w:szCs w:val="22"/>
        </w:rPr>
      </w:pPr>
      <w:r w:rsidRPr="009C63A4">
        <w:rPr>
          <w:rFonts w:ascii="Arial" w:hAnsi="Arial" w:cs="Arial"/>
          <w:sz w:val="22"/>
          <w:szCs w:val="22"/>
        </w:rPr>
        <w:t>One of the most significant challenges facing the Ontario waste services industry, as well as its counterparts across Canada, has been the surge in plastics (recyclable and non-recyclable) and plastic composite/multi-laminate products and packaging, that bring many environmental lifecycle (reduced GHG, energy use, climate change benefits) and economic benefits than the alternatives despite their current lack of recyclability.</w:t>
      </w:r>
      <w:r w:rsidRPr="009C63A4" w:rsidDel="00CE61DA">
        <w:rPr>
          <w:rFonts w:ascii="Arial" w:hAnsi="Arial" w:cs="Arial"/>
          <w:sz w:val="22"/>
          <w:szCs w:val="22"/>
        </w:rPr>
        <w:t xml:space="preserve"> </w:t>
      </w:r>
      <w:r w:rsidRPr="009C63A4">
        <w:rPr>
          <w:rFonts w:ascii="Arial" w:hAnsi="Arial" w:cs="Arial"/>
          <w:sz w:val="22"/>
          <w:szCs w:val="22"/>
        </w:rPr>
        <w:t xml:space="preserve">These materials are rapidly displacing recyclable paper, metal and glass packaging that have long been the key materials of the municipal curbside diversion program.  The increase in plastic and plastic composite products and packaging materials collected has resulted in higher contamination rates at recycling facilities specifically those facilities without more advanced sortation systems.  With little to no value and no viable end markets for these materials, they are being disposed of in landfills and/or waste to energy facilities. This is creating an economic burden on the cost of both municipal and IC&amp;I diversion programs which has been exacerbated by China’s National Sword Program introduced at the beginning of this year and subsequent tariff actions.  </w:t>
      </w:r>
    </w:p>
    <w:p w:rsidR="009C63A4" w:rsidRPr="009C63A4" w:rsidRDefault="009C63A4" w:rsidP="009C63A4">
      <w:pPr>
        <w:autoSpaceDE w:val="0"/>
        <w:autoSpaceDN w:val="0"/>
        <w:adjustRightInd w:val="0"/>
        <w:jc w:val="both"/>
        <w:rPr>
          <w:rFonts w:ascii="Arial" w:hAnsi="Arial" w:cs="Arial"/>
          <w:sz w:val="22"/>
          <w:szCs w:val="22"/>
          <w:lang w:eastAsia="en-CA"/>
        </w:rPr>
      </w:pPr>
    </w:p>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lang w:eastAsia="en-CA"/>
        </w:rPr>
        <w:t xml:space="preserve">The proliferation of these plastic materials and packaging being disposed or ending up in the environment can be attributed in part to a disconnect between stakeholders along the material chain of custody - from entry into the market through to end markets.  </w:t>
      </w:r>
      <w:r w:rsidRPr="009C63A4">
        <w:rPr>
          <w:rFonts w:ascii="Arial" w:hAnsi="Arial" w:cs="Arial"/>
          <w:sz w:val="22"/>
          <w:szCs w:val="22"/>
        </w:rPr>
        <w:t>This is by no means specific to Ontario as this is occurring right across Canada and the U.S.  The following are proposed solutions that ONEIA would suggest the three levels of governments (federal, provincial and municipal) consider when developing its plastic waste strategy.</w:t>
      </w:r>
    </w:p>
    <w:p w:rsidR="00767210" w:rsidRDefault="00767210" w:rsidP="009C63A4">
      <w:pPr>
        <w:jc w:val="both"/>
        <w:rPr>
          <w:rFonts w:ascii="Arial" w:hAnsi="Arial" w:cs="Arial"/>
          <w:b/>
          <w:caps/>
          <w:sz w:val="22"/>
          <w:szCs w:val="22"/>
        </w:rPr>
      </w:pPr>
    </w:p>
    <w:p w:rsidR="009C63A4" w:rsidRPr="009E3871" w:rsidRDefault="009C63A4" w:rsidP="009C63A4">
      <w:pPr>
        <w:jc w:val="both"/>
        <w:rPr>
          <w:rFonts w:ascii="Arial" w:hAnsi="Arial" w:cs="Arial"/>
          <w:b/>
          <w:caps/>
          <w:sz w:val="22"/>
          <w:szCs w:val="22"/>
        </w:rPr>
      </w:pPr>
      <w:r w:rsidRPr="009C63A4">
        <w:rPr>
          <w:rFonts w:ascii="Arial" w:hAnsi="Arial" w:cs="Arial"/>
          <w:b/>
          <w:caps/>
          <w:sz w:val="22"/>
          <w:szCs w:val="22"/>
        </w:rPr>
        <w:t>Lack of End Markets</w:t>
      </w:r>
    </w:p>
    <w:p w:rsidR="009C63A4" w:rsidRPr="009C63A4" w:rsidRDefault="009C63A4" w:rsidP="009C63A4">
      <w:pPr>
        <w:jc w:val="both"/>
        <w:rPr>
          <w:rFonts w:ascii="Arial" w:hAnsi="Arial" w:cs="Arial"/>
          <w:sz w:val="22"/>
          <w:szCs w:val="22"/>
        </w:rPr>
      </w:pPr>
      <w:r w:rsidRPr="009C63A4">
        <w:rPr>
          <w:rFonts w:ascii="Arial" w:hAnsi="Arial" w:cs="Arial"/>
          <w:sz w:val="22"/>
          <w:szCs w:val="22"/>
        </w:rPr>
        <w:t xml:space="preserve">One of the failings in the recyclability of plastics has been the lack of pull or end markets for these materials.  This disconnect between the materials collected and end markets is due in large part to a combination of weak commodity prices for these materials and demand for post-consumer plastic end markets. </w:t>
      </w:r>
    </w:p>
    <w:p w:rsidR="009C63A4" w:rsidRPr="009C63A4" w:rsidRDefault="009C63A4" w:rsidP="009C63A4">
      <w:pPr>
        <w:jc w:val="both"/>
        <w:rPr>
          <w:rFonts w:ascii="Arial" w:hAnsi="Arial" w:cs="Arial"/>
          <w:sz w:val="22"/>
          <w:szCs w:val="22"/>
        </w:rPr>
      </w:pPr>
    </w:p>
    <w:p w:rsidR="009C63A4" w:rsidRPr="009C63A4" w:rsidRDefault="009C63A4" w:rsidP="009C63A4">
      <w:pPr>
        <w:jc w:val="both"/>
        <w:rPr>
          <w:rFonts w:ascii="Arial" w:hAnsi="Arial" w:cs="Arial"/>
          <w:sz w:val="22"/>
          <w:szCs w:val="22"/>
        </w:rPr>
      </w:pPr>
      <w:r w:rsidRPr="009C63A4">
        <w:rPr>
          <w:rFonts w:ascii="Arial" w:hAnsi="Arial" w:cs="Arial"/>
          <w:sz w:val="22"/>
          <w:szCs w:val="22"/>
        </w:rPr>
        <w:t>ONEIA believes a solution could be supported by governments at all three levels using their existing procurement programs to stimulate end markets and create pull for these materials which in turn can stimulate the development of a broader circular economy.</w:t>
      </w:r>
    </w:p>
    <w:p w:rsidR="009C63A4" w:rsidRPr="009C63A4" w:rsidRDefault="009C63A4" w:rsidP="009C63A4">
      <w:pPr>
        <w:jc w:val="both"/>
        <w:rPr>
          <w:rFonts w:ascii="Arial" w:hAnsi="Arial" w:cs="Arial"/>
          <w:sz w:val="22"/>
          <w:szCs w:val="22"/>
        </w:rPr>
      </w:pPr>
    </w:p>
    <w:p w:rsidR="009C63A4" w:rsidRPr="009C63A4" w:rsidRDefault="009C63A4" w:rsidP="009C63A4">
      <w:pPr>
        <w:jc w:val="both"/>
        <w:rPr>
          <w:rFonts w:ascii="Arial" w:hAnsi="Arial" w:cs="Arial"/>
          <w:color w:val="000000"/>
          <w:sz w:val="22"/>
          <w:szCs w:val="22"/>
        </w:rPr>
      </w:pPr>
      <w:r w:rsidRPr="009C63A4">
        <w:rPr>
          <w:rFonts w:ascii="Arial" w:hAnsi="Arial" w:cs="Arial"/>
          <w:color w:val="000000"/>
          <w:sz w:val="22"/>
          <w:szCs w:val="22"/>
        </w:rPr>
        <w:t xml:space="preserve">In 2012, ONEIA highlighted in its Still Ready to Grow Report that many international markets can point to significant contracts that processors and end markets have with </w:t>
      </w:r>
      <w:r w:rsidRPr="009C63A4">
        <w:rPr>
          <w:rFonts w:ascii="Arial" w:hAnsi="Arial" w:cs="Arial"/>
          <w:color w:val="000000"/>
          <w:sz w:val="22"/>
          <w:szCs w:val="22"/>
        </w:rPr>
        <w:lastRenderedPageBreak/>
        <w:t>governments and other public entities in their own countries. Whether it is the implementation of new technology or a system wide purchase of recycled goods, such contracts often give companies the reassurance that they will not be taking a risk with a technology, product or service.  International competitors to Ontario waste services firms can offer these examples because, in many cases, governments in their home jurisdictions have used their procurement efforts to support their leading-edge resource recovery companies.</w:t>
      </w:r>
    </w:p>
    <w:p w:rsidR="009C63A4" w:rsidRPr="009C63A4" w:rsidRDefault="009C63A4" w:rsidP="009C63A4">
      <w:pPr>
        <w:jc w:val="both"/>
        <w:rPr>
          <w:rFonts w:ascii="Arial" w:hAnsi="Arial" w:cs="Arial"/>
          <w:color w:val="000000"/>
          <w:sz w:val="22"/>
          <w:szCs w:val="22"/>
        </w:rPr>
      </w:pPr>
    </w:p>
    <w:p w:rsidR="009C63A4" w:rsidRPr="009C63A4" w:rsidRDefault="009C63A4" w:rsidP="009C63A4">
      <w:pPr>
        <w:jc w:val="both"/>
        <w:rPr>
          <w:rFonts w:ascii="Arial" w:hAnsi="Arial" w:cs="Arial"/>
          <w:sz w:val="22"/>
          <w:szCs w:val="22"/>
        </w:rPr>
      </w:pPr>
      <w:r w:rsidRPr="009C63A4">
        <w:rPr>
          <w:rFonts w:ascii="Arial" w:hAnsi="Arial" w:cs="Arial"/>
          <w:sz w:val="22"/>
          <w:szCs w:val="22"/>
        </w:rPr>
        <w:t xml:space="preserve">Key to the opening of new markets to process non-recycled plastics, is the expansion of the value recovery hierarchy to fully derive the available value from plastics.  Even if Canada were to triple mechanical recycling capacity, the country would still be unable to meet the ambitious G7 goals for 100 percent reused, recycled or recovered plastics. Organizations such as the Canadian Plastics Industry Association have recommended the inclusion of other forms of recovery such as chemical (molecule-to-molecule) recycling in the hierarchy. Currently, post-use, non-recyclable plastics are being transformed into valuable fuels and feedstocks for new chemicals and other materials through advanced recovery technologies. Converting these growing feedstocks into energy and new input feedstocks could complement traditional mechanical recycling and reduce the amount of materials that are currently being sent to final disposal. These technologies produce very diverse yields and energy for the circular economy to maximize plastics benefits and leverage its inherent value.  Promoting domestic and international markets can also reduce our dependence on foreign markets which will also have environmental and economic benefits for Canada. </w:t>
      </w:r>
    </w:p>
    <w:p w:rsidR="009C63A4" w:rsidRPr="009C63A4" w:rsidRDefault="009C63A4" w:rsidP="009C63A4">
      <w:pPr>
        <w:jc w:val="both"/>
        <w:rPr>
          <w:rFonts w:ascii="Arial" w:hAnsi="Arial" w:cs="Arial"/>
          <w:sz w:val="22"/>
          <w:szCs w:val="22"/>
        </w:rPr>
      </w:pPr>
    </w:p>
    <w:p w:rsidR="009C63A4" w:rsidRPr="009C63A4" w:rsidRDefault="009C63A4" w:rsidP="009C63A4">
      <w:pPr>
        <w:jc w:val="both"/>
        <w:rPr>
          <w:rFonts w:ascii="Arial" w:hAnsi="Arial" w:cs="Arial"/>
          <w:sz w:val="22"/>
          <w:szCs w:val="22"/>
        </w:rPr>
      </w:pPr>
      <w:r w:rsidRPr="009C63A4">
        <w:rPr>
          <w:rFonts w:ascii="Arial" w:hAnsi="Arial" w:cs="Arial"/>
          <w:sz w:val="22"/>
          <w:szCs w:val="22"/>
        </w:rPr>
        <w:t xml:space="preserve">However, for a circular economy to take hold in jurisdictions such as Ontario, as well as across Canada, there is a need for a public policy environment that protects and encourages open and competitive markets that allow for the organic development of dense collection networks which in turn drives higher productivity while maximizing internalization opportunities. This market environment helps de-risk investments in new recycling infrastructure and manufacturing facilities.  Given the patchwork of regulations across the country, this fragmented approach can destabilize the materials market and the results can be counterproductive. </w:t>
      </w:r>
    </w:p>
    <w:p w:rsidR="00AA6232" w:rsidRDefault="00AA6232" w:rsidP="009C63A4">
      <w:pPr>
        <w:jc w:val="both"/>
        <w:rPr>
          <w:rFonts w:ascii="Arial" w:hAnsi="Arial" w:cs="Arial"/>
          <w:sz w:val="22"/>
          <w:szCs w:val="22"/>
        </w:rPr>
      </w:pPr>
    </w:p>
    <w:p w:rsidR="009C63A4" w:rsidRPr="009C63A4" w:rsidRDefault="009C63A4" w:rsidP="009C63A4">
      <w:pPr>
        <w:jc w:val="both"/>
        <w:rPr>
          <w:rFonts w:ascii="Arial" w:hAnsi="Arial" w:cs="Arial"/>
          <w:sz w:val="22"/>
          <w:szCs w:val="22"/>
        </w:rPr>
      </w:pPr>
      <w:r w:rsidRPr="009C63A4">
        <w:rPr>
          <w:rFonts w:ascii="Arial" w:hAnsi="Arial" w:cs="Arial"/>
          <w:sz w:val="22"/>
          <w:szCs w:val="22"/>
        </w:rPr>
        <w:t>It is also recommended that that there be a consistent approach to materials management through residential and IC&amp;I resource recovery systems to provide a steady and consistent feedstock supply and ensure the sustainability of existing domestic markets. Harmonized policies across Canada will incent the development of advanced recovery options including energy capture.  For the waste and recycling/recovery industries, changes to policies and regulations would allow plastics used by innovative companies, who are extracting value by transforming them into other products, to be labeled as manufacturing inputs/feedstocks and not waste.</w:t>
      </w:r>
    </w:p>
    <w:p w:rsidR="009C63A4" w:rsidRPr="009C63A4" w:rsidRDefault="009C63A4" w:rsidP="009C63A4">
      <w:pPr>
        <w:jc w:val="both"/>
        <w:rPr>
          <w:rFonts w:ascii="Arial" w:hAnsi="Arial" w:cs="Arial"/>
          <w:sz w:val="22"/>
          <w:szCs w:val="22"/>
        </w:rPr>
      </w:pPr>
    </w:p>
    <w:p w:rsidR="009C63A4" w:rsidRPr="009E3871" w:rsidRDefault="009C63A4" w:rsidP="009C63A4">
      <w:pPr>
        <w:autoSpaceDE w:val="0"/>
        <w:autoSpaceDN w:val="0"/>
        <w:adjustRightInd w:val="0"/>
        <w:jc w:val="both"/>
        <w:rPr>
          <w:rFonts w:ascii="Arial" w:hAnsi="Arial" w:cs="Arial"/>
          <w:b/>
          <w:caps/>
          <w:sz w:val="22"/>
          <w:szCs w:val="22"/>
        </w:rPr>
      </w:pPr>
      <w:bookmarkStart w:id="0" w:name="_Hlk517155942"/>
      <w:r w:rsidRPr="009C63A4">
        <w:rPr>
          <w:rFonts w:ascii="Arial" w:hAnsi="Arial" w:cs="Arial"/>
          <w:b/>
          <w:caps/>
          <w:sz w:val="22"/>
          <w:szCs w:val="22"/>
        </w:rPr>
        <w:t>Focus on Creating Winning Conditions, Not Picking “Winners” or “Losers”</w:t>
      </w:r>
    </w:p>
    <w:p w:rsidR="009C63A4" w:rsidRPr="009C63A4" w:rsidRDefault="009C63A4" w:rsidP="009C63A4">
      <w:pPr>
        <w:autoSpaceDE w:val="0"/>
        <w:autoSpaceDN w:val="0"/>
        <w:adjustRightInd w:val="0"/>
        <w:jc w:val="both"/>
        <w:rPr>
          <w:rFonts w:ascii="Arial" w:hAnsi="Arial" w:cs="Arial"/>
          <w:color w:val="000000"/>
          <w:sz w:val="22"/>
          <w:szCs w:val="22"/>
        </w:rPr>
      </w:pPr>
      <w:r w:rsidRPr="009C63A4">
        <w:rPr>
          <w:rFonts w:ascii="Arial" w:hAnsi="Arial" w:cs="Arial"/>
          <w:color w:val="000000"/>
          <w:sz w:val="22"/>
          <w:szCs w:val="22"/>
        </w:rPr>
        <w:t>As highlighted in ONEIA’s Still Ready to Grow Report</w:t>
      </w:r>
      <w:r w:rsidR="009E3871">
        <w:rPr>
          <w:rFonts w:ascii="Arial" w:hAnsi="Arial" w:cs="Arial"/>
          <w:color w:val="000000"/>
          <w:sz w:val="22"/>
          <w:szCs w:val="22"/>
        </w:rPr>
        <w:t xml:space="preserve"> (2010)</w:t>
      </w:r>
      <w:r w:rsidRPr="009C63A4">
        <w:rPr>
          <w:rFonts w:ascii="Arial" w:hAnsi="Arial" w:cs="Arial"/>
          <w:color w:val="000000"/>
          <w:sz w:val="22"/>
          <w:szCs w:val="22"/>
        </w:rPr>
        <w:t xml:space="preserve">, one of the critical issues that often arises when governments are attempting to stimulate new markets is to support specific approaches and technologies through legislation, regulation and/or public policy.  Not only is it inappropriate for governments to try to predict the needs of future markets, but when they do, they have a less-than stellar record in guessing what the market will need in coming years. </w:t>
      </w:r>
    </w:p>
    <w:p w:rsidR="009C63A4" w:rsidRPr="009C63A4" w:rsidRDefault="009C63A4" w:rsidP="009C63A4">
      <w:pPr>
        <w:autoSpaceDE w:val="0"/>
        <w:autoSpaceDN w:val="0"/>
        <w:adjustRightInd w:val="0"/>
        <w:jc w:val="both"/>
        <w:rPr>
          <w:rFonts w:ascii="Arial" w:hAnsi="Arial" w:cs="Arial"/>
          <w:color w:val="000000"/>
          <w:sz w:val="22"/>
          <w:szCs w:val="22"/>
        </w:rPr>
      </w:pPr>
    </w:p>
    <w:p w:rsidR="009C63A4" w:rsidRPr="009C63A4" w:rsidRDefault="009C63A4" w:rsidP="009C63A4">
      <w:pPr>
        <w:autoSpaceDE w:val="0"/>
        <w:autoSpaceDN w:val="0"/>
        <w:adjustRightInd w:val="0"/>
        <w:jc w:val="both"/>
        <w:rPr>
          <w:rFonts w:ascii="Arial" w:hAnsi="Arial" w:cs="Arial"/>
          <w:color w:val="000000"/>
          <w:sz w:val="22"/>
          <w:szCs w:val="22"/>
        </w:rPr>
      </w:pPr>
      <w:r w:rsidRPr="009C63A4">
        <w:rPr>
          <w:rFonts w:ascii="Arial" w:hAnsi="Arial" w:cs="Arial"/>
          <w:color w:val="000000"/>
          <w:sz w:val="22"/>
          <w:szCs w:val="22"/>
        </w:rPr>
        <w:t>ONEIA advises governments not to focus on policies and regulations that pick “winners” and conversely “losers” but instead create an environment that helps a broad range of waste services companies and technology providers to adapt and deliver success.  Rather than adopting policies that are prescriptive and/or focus on a specific type of technology or service, governments should adopt broader policies that ensure environmental protections are in place while encouraging and enabling all companies in the sector to respond to market needs.</w:t>
      </w:r>
    </w:p>
    <w:p w:rsidR="009C63A4" w:rsidRPr="009C63A4" w:rsidRDefault="009C63A4" w:rsidP="009C63A4">
      <w:pPr>
        <w:autoSpaceDE w:val="0"/>
        <w:autoSpaceDN w:val="0"/>
        <w:adjustRightInd w:val="0"/>
        <w:jc w:val="both"/>
        <w:rPr>
          <w:rFonts w:ascii="Arial" w:hAnsi="Arial" w:cs="Arial"/>
          <w:i/>
          <w:iCs/>
          <w:color w:val="000000"/>
          <w:sz w:val="22"/>
          <w:szCs w:val="22"/>
        </w:rPr>
      </w:pPr>
    </w:p>
    <w:p w:rsidR="009C63A4" w:rsidRPr="009C63A4" w:rsidRDefault="009C63A4" w:rsidP="009C63A4">
      <w:pPr>
        <w:autoSpaceDE w:val="0"/>
        <w:autoSpaceDN w:val="0"/>
        <w:adjustRightInd w:val="0"/>
        <w:jc w:val="both"/>
        <w:rPr>
          <w:rFonts w:ascii="Arial" w:hAnsi="Arial" w:cs="Arial"/>
          <w:color w:val="000000"/>
          <w:sz w:val="22"/>
          <w:szCs w:val="22"/>
        </w:rPr>
      </w:pPr>
      <w:r w:rsidRPr="009C63A4">
        <w:rPr>
          <w:rFonts w:ascii="Arial" w:hAnsi="Arial" w:cs="Arial"/>
          <w:color w:val="000000"/>
          <w:sz w:val="22"/>
          <w:szCs w:val="22"/>
        </w:rPr>
        <w:t>This point was reiterated in a 2011 study in the Stanford Social Innovation Review that identified four reasons that government policies to support perceived “winning” environment and cleantech technologies often do not produce the intended results:</w:t>
      </w:r>
    </w:p>
    <w:p w:rsidR="009C63A4" w:rsidRPr="009C63A4" w:rsidRDefault="009C63A4" w:rsidP="009C63A4">
      <w:pPr>
        <w:autoSpaceDE w:val="0"/>
        <w:autoSpaceDN w:val="0"/>
        <w:adjustRightInd w:val="0"/>
        <w:jc w:val="both"/>
        <w:rPr>
          <w:rFonts w:ascii="Arial" w:hAnsi="Arial" w:cs="Arial"/>
          <w:color w:val="000000"/>
          <w:sz w:val="22"/>
          <w:szCs w:val="22"/>
        </w:rPr>
      </w:pPr>
    </w:p>
    <w:p w:rsidR="009C63A4" w:rsidRPr="009C63A4" w:rsidRDefault="009C63A4" w:rsidP="009C63A4">
      <w:pPr>
        <w:autoSpaceDE w:val="0"/>
        <w:autoSpaceDN w:val="0"/>
        <w:adjustRightInd w:val="0"/>
        <w:ind w:left="284" w:hanging="284"/>
        <w:jc w:val="both"/>
        <w:rPr>
          <w:rFonts w:ascii="Arial" w:hAnsi="Arial" w:cs="Arial"/>
          <w:color w:val="000000"/>
          <w:sz w:val="22"/>
          <w:szCs w:val="22"/>
        </w:rPr>
      </w:pPr>
      <w:r w:rsidRPr="009C63A4">
        <w:rPr>
          <w:rFonts w:ascii="Arial" w:hAnsi="Arial" w:cs="Arial"/>
          <w:color w:val="000000"/>
          <w:sz w:val="22"/>
          <w:szCs w:val="22"/>
        </w:rPr>
        <w:t xml:space="preserve">• </w:t>
      </w:r>
      <w:r w:rsidRPr="009C63A4">
        <w:rPr>
          <w:rFonts w:ascii="Arial" w:hAnsi="Arial" w:cs="Arial"/>
          <w:color w:val="000000"/>
          <w:sz w:val="22"/>
          <w:szCs w:val="22"/>
        </w:rPr>
        <w:tab/>
        <w:t>Technical challenges: the solution, while promising on paper, faces insurmountable technical challenges that prevent it from being adopted by the market;</w:t>
      </w:r>
    </w:p>
    <w:p w:rsidR="009C63A4" w:rsidRPr="009C63A4" w:rsidRDefault="009C63A4" w:rsidP="009C63A4">
      <w:pPr>
        <w:autoSpaceDE w:val="0"/>
        <w:autoSpaceDN w:val="0"/>
        <w:adjustRightInd w:val="0"/>
        <w:ind w:left="284" w:hanging="284"/>
        <w:jc w:val="both"/>
        <w:rPr>
          <w:rFonts w:ascii="Arial" w:hAnsi="Arial" w:cs="Arial"/>
          <w:color w:val="000000"/>
          <w:sz w:val="22"/>
          <w:szCs w:val="22"/>
        </w:rPr>
      </w:pPr>
    </w:p>
    <w:p w:rsidR="009C63A4" w:rsidRPr="009C63A4" w:rsidRDefault="009C63A4" w:rsidP="009C63A4">
      <w:pPr>
        <w:pStyle w:val="ListParagraph"/>
        <w:numPr>
          <w:ilvl w:val="0"/>
          <w:numId w:val="36"/>
        </w:numPr>
        <w:autoSpaceDE w:val="0"/>
        <w:autoSpaceDN w:val="0"/>
        <w:adjustRightInd w:val="0"/>
        <w:ind w:left="284" w:hanging="284"/>
        <w:contextualSpacing w:val="0"/>
        <w:jc w:val="both"/>
        <w:rPr>
          <w:rFonts w:ascii="Arial" w:hAnsi="Arial" w:cs="Arial"/>
          <w:color w:val="000000"/>
          <w:sz w:val="22"/>
          <w:szCs w:val="22"/>
        </w:rPr>
      </w:pPr>
      <w:r w:rsidRPr="009C63A4">
        <w:rPr>
          <w:rFonts w:ascii="Arial" w:hAnsi="Arial" w:cs="Arial"/>
          <w:color w:val="000000"/>
          <w:sz w:val="22"/>
          <w:szCs w:val="22"/>
        </w:rPr>
        <w:t>Incompatible with existing systems: many solutions require completely new ways of operating that are too far removed from existing methods of doing business;</w:t>
      </w:r>
    </w:p>
    <w:p w:rsidR="009C63A4" w:rsidRPr="009C63A4" w:rsidRDefault="009C63A4" w:rsidP="009C63A4">
      <w:pPr>
        <w:autoSpaceDE w:val="0"/>
        <w:autoSpaceDN w:val="0"/>
        <w:adjustRightInd w:val="0"/>
        <w:ind w:left="284" w:hanging="284"/>
        <w:jc w:val="both"/>
        <w:rPr>
          <w:rFonts w:ascii="Arial" w:hAnsi="Arial" w:cs="Arial"/>
          <w:color w:val="000000"/>
          <w:sz w:val="22"/>
          <w:szCs w:val="22"/>
        </w:rPr>
      </w:pPr>
    </w:p>
    <w:p w:rsidR="009C63A4" w:rsidRPr="009C63A4" w:rsidRDefault="009C63A4" w:rsidP="009C63A4">
      <w:pPr>
        <w:autoSpaceDE w:val="0"/>
        <w:autoSpaceDN w:val="0"/>
        <w:adjustRightInd w:val="0"/>
        <w:ind w:left="284" w:hanging="284"/>
        <w:jc w:val="both"/>
        <w:rPr>
          <w:rFonts w:ascii="Arial" w:hAnsi="Arial" w:cs="Arial"/>
          <w:color w:val="000000"/>
          <w:sz w:val="22"/>
          <w:szCs w:val="22"/>
        </w:rPr>
      </w:pPr>
      <w:r w:rsidRPr="009C63A4">
        <w:rPr>
          <w:rFonts w:ascii="Arial" w:hAnsi="Arial" w:cs="Arial"/>
          <w:color w:val="000000"/>
          <w:sz w:val="22"/>
          <w:szCs w:val="22"/>
        </w:rPr>
        <w:t xml:space="preserve">• </w:t>
      </w:r>
      <w:r w:rsidRPr="009C63A4">
        <w:rPr>
          <w:rFonts w:ascii="Arial" w:hAnsi="Arial" w:cs="Arial"/>
          <w:color w:val="000000"/>
          <w:sz w:val="22"/>
          <w:szCs w:val="22"/>
        </w:rPr>
        <w:tab/>
        <w:t xml:space="preserve">Head-on competition with existing technologies: current solutions are often easier and far more cost-effective than new ones, unless regulations </w:t>
      </w:r>
      <w:proofErr w:type="spellStart"/>
      <w:r w:rsidRPr="009C63A4">
        <w:rPr>
          <w:rFonts w:ascii="Arial" w:hAnsi="Arial" w:cs="Arial"/>
          <w:color w:val="000000"/>
          <w:sz w:val="22"/>
          <w:szCs w:val="22"/>
        </w:rPr>
        <w:t>favour</w:t>
      </w:r>
      <w:proofErr w:type="spellEnd"/>
      <w:r w:rsidRPr="009C63A4">
        <w:rPr>
          <w:rFonts w:ascii="Arial" w:hAnsi="Arial" w:cs="Arial"/>
          <w:color w:val="000000"/>
          <w:sz w:val="22"/>
          <w:szCs w:val="22"/>
        </w:rPr>
        <w:t xml:space="preserve"> new approaches or pricing mechanisms include a phase-in incentive, and;</w:t>
      </w:r>
    </w:p>
    <w:p w:rsidR="009C63A4" w:rsidRPr="009C63A4" w:rsidRDefault="009C63A4" w:rsidP="009C63A4">
      <w:pPr>
        <w:autoSpaceDE w:val="0"/>
        <w:autoSpaceDN w:val="0"/>
        <w:adjustRightInd w:val="0"/>
        <w:ind w:left="284" w:hanging="284"/>
        <w:jc w:val="both"/>
        <w:rPr>
          <w:rFonts w:ascii="Arial" w:hAnsi="Arial" w:cs="Arial"/>
          <w:color w:val="000000"/>
          <w:sz w:val="22"/>
          <w:szCs w:val="22"/>
        </w:rPr>
      </w:pPr>
    </w:p>
    <w:p w:rsidR="009C63A4" w:rsidRPr="009C63A4" w:rsidRDefault="009C63A4" w:rsidP="009E3871">
      <w:pPr>
        <w:autoSpaceDE w:val="0"/>
        <w:autoSpaceDN w:val="0"/>
        <w:adjustRightInd w:val="0"/>
        <w:ind w:left="284" w:hanging="284"/>
        <w:jc w:val="both"/>
        <w:rPr>
          <w:rFonts w:ascii="Arial" w:hAnsi="Arial" w:cs="Arial"/>
          <w:color w:val="000000"/>
          <w:sz w:val="22"/>
          <w:szCs w:val="22"/>
        </w:rPr>
      </w:pPr>
      <w:r w:rsidRPr="009C63A4">
        <w:rPr>
          <w:rFonts w:ascii="Arial" w:hAnsi="Arial" w:cs="Arial"/>
          <w:color w:val="000000"/>
          <w:sz w:val="22"/>
          <w:szCs w:val="22"/>
        </w:rPr>
        <w:t xml:space="preserve">• </w:t>
      </w:r>
      <w:r w:rsidRPr="009C63A4">
        <w:rPr>
          <w:rFonts w:ascii="Arial" w:hAnsi="Arial" w:cs="Arial"/>
          <w:color w:val="000000"/>
          <w:sz w:val="22"/>
          <w:szCs w:val="22"/>
        </w:rPr>
        <w:tab/>
        <w:t>Customers do not value the new solution: many new solutions do not offer customers a simpler, more effective way to solve their current problems over and above their existing solutions.</w:t>
      </w:r>
    </w:p>
    <w:p w:rsidR="009C63A4" w:rsidRPr="009C63A4" w:rsidRDefault="009C63A4" w:rsidP="009C63A4">
      <w:pPr>
        <w:autoSpaceDE w:val="0"/>
        <w:autoSpaceDN w:val="0"/>
        <w:adjustRightInd w:val="0"/>
        <w:jc w:val="both"/>
        <w:rPr>
          <w:rFonts w:ascii="Arial" w:hAnsi="Arial" w:cs="Arial"/>
          <w:color w:val="000000"/>
          <w:sz w:val="22"/>
          <w:szCs w:val="22"/>
        </w:rPr>
      </w:pPr>
    </w:p>
    <w:p w:rsidR="009C63A4" w:rsidRPr="009C63A4" w:rsidRDefault="009C63A4" w:rsidP="009C63A4">
      <w:pPr>
        <w:autoSpaceDE w:val="0"/>
        <w:autoSpaceDN w:val="0"/>
        <w:adjustRightInd w:val="0"/>
        <w:jc w:val="both"/>
        <w:rPr>
          <w:rFonts w:ascii="Arial" w:hAnsi="Arial" w:cs="Arial"/>
          <w:color w:val="000000"/>
          <w:sz w:val="22"/>
          <w:szCs w:val="22"/>
        </w:rPr>
      </w:pPr>
      <w:r w:rsidRPr="009C63A4">
        <w:rPr>
          <w:rFonts w:ascii="Arial" w:hAnsi="Arial" w:cs="Arial"/>
          <w:color w:val="000000"/>
          <w:sz w:val="22"/>
          <w:szCs w:val="22"/>
        </w:rPr>
        <w:t xml:space="preserve">The authors concluded that governments should tread very carefully when making environmental policies to ensure they are not artificially supporting approaches that while superficially attractive may have unintended consequences for a future market base. Government actions have not always been consistent in this regard. </w:t>
      </w:r>
    </w:p>
    <w:p w:rsidR="00767210" w:rsidRDefault="00767210" w:rsidP="009C63A4">
      <w:pPr>
        <w:autoSpaceDE w:val="0"/>
        <w:autoSpaceDN w:val="0"/>
        <w:adjustRightInd w:val="0"/>
        <w:jc w:val="both"/>
        <w:rPr>
          <w:rFonts w:ascii="Arial" w:hAnsi="Arial" w:cs="Arial"/>
          <w:color w:val="000000"/>
          <w:sz w:val="22"/>
          <w:szCs w:val="22"/>
        </w:rPr>
      </w:pPr>
    </w:p>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color w:val="000000"/>
          <w:sz w:val="22"/>
          <w:szCs w:val="22"/>
        </w:rPr>
        <w:t xml:space="preserve">To this end, ONEIA recommends that all three levels of governments commit to </w:t>
      </w:r>
      <w:r w:rsidRPr="009C63A4">
        <w:rPr>
          <w:rFonts w:ascii="Arial" w:hAnsi="Arial" w:cs="Arial"/>
          <w:sz w:val="22"/>
          <w:szCs w:val="22"/>
        </w:rPr>
        <w:t xml:space="preserve">conduct a comprehensive review of existing waste management policies and programs to </w:t>
      </w:r>
      <w:r w:rsidRPr="009C63A4">
        <w:rPr>
          <w:rFonts w:ascii="Arial" w:hAnsi="Arial" w:cs="Arial"/>
          <w:color w:val="000000"/>
          <w:sz w:val="22"/>
          <w:szCs w:val="22"/>
        </w:rPr>
        <w:t xml:space="preserve">create a public policy environment that will </w:t>
      </w:r>
      <w:r w:rsidRPr="009C63A4">
        <w:rPr>
          <w:rFonts w:ascii="Arial" w:hAnsi="Arial" w:cs="Arial"/>
          <w:sz w:val="22"/>
          <w:szCs w:val="22"/>
        </w:rPr>
        <w:t xml:space="preserve">create pull for plastics as well as other materials and address disconnections along the chain of custody of these materials. This will ensure that any new initiatives enhance the performance of the Strategy as well as facilitate investment in the development of a circular economy. However, for a circular economy to take hold in Ontario and Canada, there are two key factors that influence investment – an open and competitive market and regulatory certainty.  </w:t>
      </w:r>
    </w:p>
    <w:p w:rsidR="009C63A4" w:rsidRPr="009C63A4" w:rsidRDefault="009C63A4" w:rsidP="009C63A4">
      <w:pPr>
        <w:autoSpaceDE w:val="0"/>
        <w:autoSpaceDN w:val="0"/>
        <w:adjustRightInd w:val="0"/>
        <w:jc w:val="both"/>
        <w:rPr>
          <w:rFonts w:ascii="Arial" w:hAnsi="Arial" w:cs="Arial"/>
          <w:color w:val="000000"/>
          <w:sz w:val="22"/>
          <w:szCs w:val="22"/>
        </w:rPr>
      </w:pPr>
    </w:p>
    <w:p w:rsidR="009C63A4" w:rsidRPr="009E3871" w:rsidRDefault="009C63A4" w:rsidP="009C63A4">
      <w:pPr>
        <w:jc w:val="both"/>
        <w:rPr>
          <w:rFonts w:ascii="Arial" w:hAnsi="Arial" w:cs="Arial"/>
          <w:b/>
          <w:caps/>
          <w:sz w:val="22"/>
          <w:szCs w:val="22"/>
        </w:rPr>
      </w:pPr>
      <w:r w:rsidRPr="009C63A4">
        <w:rPr>
          <w:rFonts w:ascii="Arial" w:hAnsi="Arial" w:cs="Arial"/>
          <w:b/>
          <w:caps/>
          <w:sz w:val="22"/>
          <w:szCs w:val="22"/>
        </w:rPr>
        <w:t>Creating Regulatory Certainty</w:t>
      </w:r>
    </w:p>
    <w:p w:rsidR="009C63A4" w:rsidRPr="009C63A4" w:rsidRDefault="009C63A4" w:rsidP="009C63A4">
      <w:pPr>
        <w:jc w:val="both"/>
        <w:rPr>
          <w:rFonts w:ascii="Arial" w:hAnsi="Arial" w:cs="Arial"/>
          <w:sz w:val="22"/>
          <w:szCs w:val="22"/>
        </w:rPr>
      </w:pPr>
      <w:r w:rsidRPr="009C63A4">
        <w:rPr>
          <w:rFonts w:ascii="Arial" w:hAnsi="Arial" w:cs="Arial"/>
          <w:sz w:val="22"/>
          <w:szCs w:val="22"/>
        </w:rPr>
        <w:t xml:space="preserve">Like many jurisdictions across Canada, Ontario is also challenged with insufficient capacity in waste management infrastructure (e.g. waste diversion, processing, disposal, etc.) to manage its waste and recyclables within the regions and secure end markets for these products. Operational and environmental challenges and other outcomes are the result. </w:t>
      </w:r>
    </w:p>
    <w:p w:rsidR="009C63A4" w:rsidRPr="009C63A4" w:rsidRDefault="009C63A4" w:rsidP="009C63A4">
      <w:pPr>
        <w:jc w:val="both"/>
        <w:rPr>
          <w:rFonts w:ascii="Arial" w:hAnsi="Arial" w:cs="Arial"/>
          <w:sz w:val="22"/>
          <w:szCs w:val="22"/>
        </w:rPr>
      </w:pPr>
    </w:p>
    <w:p w:rsidR="009C63A4" w:rsidRPr="009C63A4" w:rsidRDefault="009C63A4" w:rsidP="009C63A4">
      <w:pPr>
        <w:jc w:val="both"/>
        <w:rPr>
          <w:rFonts w:ascii="Arial" w:hAnsi="Arial" w:cs="Arial"/>
          <w:sz w:val="22"/>
          <w:szCs w:val="22"/>
        </w:rPr>
      </w:pPr>
      <w:r w:rsidRPr="009C63A4">
        <w:rPr>
          <w:rFonts w:ascii="Arial" w:hAnsi="Arial" w:cs="Arial"/>
          <w:sz w:val="22"/>
          <w:szCs w:val="22"/>
        </w:rPr>
        <w:t xml:space="preserve">As previously highlighted, open and competitive markets help de-risk investments in new recycling infrastructure and manufacturing facilities as investment capital flows </w:t>
      </w:r>
      <w:r w:rsidRPr="009C63A4">
        <w:rPr>
          <w:rFonts w:ascii="Arial" w:hAnsi="Arial" w:cs="Arial"/>
          <w:sz w:val="22"/>
          <w:szCs w:val="22"/>
        </w:rPr>
        <w:lastRenderedPageBreak/>
        <w:t xml:space="preserve">more readily to those jurisdictions where it can be most effectively utilized and where the returns are the greatest. </w:t>
      </w:r>
    </w:p>
    <w:p w:rsidR="009C63A4" w:rsidRPr="009C63A4" w:rsidRDefault="009C63A4" w:rsidP="009C63A4">
      <w:pPr>
        <w:autoSpaceDE w:val="0"/>
        <w:autoSpaceDN w:val="0"/>
        <w:adjustRightInd w:val="0"/>
        <w:jc w:val="both"/>
        <w:rPr>
          <w:rFonts w:ascii="Arial" w:hAnsi="Arial" w:cs="Arial"/>
          <w:sz w:val="22"/>
          <w:szCs w:val="22"/>
        </w:rPr>
      </w:pPr>
    </w:p>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rPr>
        <w:t xml:space="preserve">With respect to regulatory certainty, ONEIA believes in regulation. However, it must be developed in conjunction with the private sector that establishes clearly-defined policy objectives that protects the environment but also creates systematic incentives that allow companies to invest in new and innovative technologies and approaches.  Approval processes and permitting should be outcome-focused and based on sound science and economics that encourage solution providers and the market to develop innovative ways to meet these standards.  </w:t>
      </w:r>
    </w:p>
    <w:p w:rsidR="009C63A4" w:rsidRPr="009C63A4" w:rsidRDefault="009C63A4" w:rsidP="009C63A4">
      <w:pPr>
        <w:autoSpaceDE w:val="0"/>
        <w:autoSpaceDN w:val="0"/>
        <w:adjustRightInd w:val="0"/>
        <w:jc w:val="both"/>
        <w:rPr>
          <w:rFonts w:ascii="Arial" w:hAnsi="Arial" w:cs="Arial"/>
          <w:sz w:val="22"/>
          <w:szCs w:val="22"/>
        </w:rPr>
      </w:pPr>
    </w:p>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rPr>
        <w:t xml:space="preserve">The materials that the waste services industry collect, and process are commodities within a competitive global economy.  If the private waste services industry is to serve the needs of our customers as well as grow and thrive, there needs to be a regulatory framework that is consistent, effective and fast-moving.  This will not only encourage companies to invest in new and innovative technologies and approaches but also incent those companies to use </w:t>
      </w:r>
      <w:bookmarkStart w:id="1" w:name="_Hlk522100268"/>
      <w:r w:rsidRPr="009C63A4">
        <w:rPr>
          <w:rFonts w:ascii="Arial" w:hAnsi="Arial" w:cs="Arial"/>
          <w:sz w:val="22"/>
          <w:szCs w:val="22"/>
        </w:rPr>
        <w:t>these feedstocks to create value-added products in the regions where the feedstocks originate</w:t>
      </w:r>
      <w:bookmarkEnd w:id="1"/>
      <w:r w:rsidRPr="009C63A4">
        <w:rPr>
          <w:rFonts w:ascii="Arial" w:hAnsi="Arial" w:cs="Arial"/>
          <w:sz w:val="22"/>
          <w:szCs w:val="22"/>
        </w:rPr>
        <w:t xml:space="preserve"> thus lowering costs for brand owners, municipalities and taxpayers. However, any targeted action on reducing plastic products and packaging including bans, fees or recycled content requirements must undergo a full economic analysis before approval and implementation so as not to cause unintended consequences. In short, no ban without a plan.</w:t>
      </w:r>
    </w:p>
    <w:p w:rsidR="009C63A4" w:rsidRPr="009C63A4" w:rsidRDefault="009C63A4" w:rsidP="009C63A4">
      <w:pPr>
        <w:autoSpaceDE w:val="0"/>
        <w:autoSpaceDN w:val="0"/>
        <w:adjustRightInd w:val="0"/>
        <w:jc w:val="both"/>
        <w:rPr>
          <w:rFonts w:ascii="Arial" w:hAnsi="Arial" w:cs="Arial"/>
          <w:sz w:val="22"/>
          <w:szCs w:val="22"/>
        </w:rPr>
      </w:pPr>
    </w:p>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rPr>
        <w:t xml:space="preserve">To that end, there needs to be a truly joint process whereby government sets the policy outcomes it wants and then collaboratively engages the waste services industry to determine the best way to achieve these policies and the outcomes we both hope to deliver.  </w:t>
      </w:r>
    </w:p>
    <w:p w:rsidR="00767210" w:rsidRDefault="00767210" w:rsidP="009C63A4">
      <w:pPr>
        <w:jc w:val="both"/>
        <w:rPr>
          <w:rFonts w:ascii="Arial" w:hAnsi="Arial" w:cs="Arial"/>
          <w:b/>
          <w:caps/>
          <w:sz w:val="22"/>
          <w:szCs w:val="22"/>
        </w:rPr>
      </w:pPr>
    </w:p>
    <w:p w:rsidR="009C63A4" w:rsidRPr="009E3871" w:rsidRDefault="009C63A4" w:rsidP="009E3871">
      <w:pPr>
        <w:jc w:val="both"/>
        <w:rPr>
          <w:rFonts w:ascii="Arial" w:hAnsi="Arial" w:cs="Arial"/>
          <w:b/>
          <w:caps/>
          <w:sz w:val="22"/>
          <w:szCs w:val="22"/>
        </w:rPr>
      </w:pPr>
      <w:r w:rsidRPr="009C63A4">
        <w:rPr>
          <w:rFonts w:ascii="Arial" w:hAnsi="Arial" w:cs="Arial"/>
          <w:b/>
          <w:caps/>
          <w:sz w:val="22"/>
          <w:szCs w:val="22"/>
        </w:rPr>
        <w:t>Going Forward</w:t>
      </w:r>
    </w:p>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rPr>
        <w:t xml:space="preserve">The private waste services members of ONEIA can play a pivotal role in enhancing diversion of plastics in both the municipal and IC&amp;I sectors by providing our strengths in logistics and infrastructure to collect and process these materials in an environmentally responsible manner and return them to the economy as secondary resources.  We regard these examples as a sustainable approach to resource reallocation and the promotion of a circular economy.  </w:t>
      </w:r>
    </w:p>
    <w:p w:rsidR="009C63A4" w:rsidRPr="009C63A4" w:rsidRDefault="009C63A4" w:rsidP="009C63A4">
      <w:pPr>
        <w:jc w:val="both"/>
        <w:rPr>
          <w:rFonts w:ascii="Arial" w:hAnsi="Arial" w:cs="Arial"/>
          <w:sz w:val="22"/>
          <w:szCs w:val="22"/>
        </w:rPr>
      </w:pPr>
    </w:p>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rPr>
        <w:t xml:space="preserve">ONEIA has long advocated for a truly joint process whereby governments set the policy outcomes it wants and then collaboratively engages the waste services industry and other stakeholders to determine the best way to achieve these policies.  </w:t>
      </w:r>
    </w:p>
    <w:p w:rsidR="009C63A4" w:rsidRPr="009C63A4" w:rsidRDefault="009C63A4" w:rsidP="009C63A4">
      <w:pPr>
        <w:autoSpaceDE w:val="0"/>
        <w:autoSpaceDN w:val="0"/>
        <w:adjustRightInd w:val="0"/>
        <w:jc w:val="both"/>
        <w:rPr>
          <w:rFonts w:ascii="Arial" w:hAnsi="Arial" w:cs="Arial"/>
          <w:sz w:val="22"/>
          <w:szCs w:val="22"/>
        </w:rPr>
      </w:pPr>
    </w:p>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rPr>
        <w:t xml:space="preserve">It is important to note that ONEIA does not believe in silver bullet approaches. What works in Ontario may not be efficient or effective in other provinces.  Rather, ONEIA recommends that each provincial and territorial Minister of Environment direct their respective ministry to engage with the private waste services industry, local governments, brand owners and other pertinent stakeholders along the materials chain of custody to discuss the key challenges and opportunities to increase plastic waste diversion in both the municipal and IC&amp;I sectors within their respective provinces.  </w:t>
      </w:r>
      <w:bookmarkEnd w:id="0"/>
    </w:p>
    <w:p w:rsidR="009C63A4" w:rsidRPr="009C63A4" w:rsidRDefault="009C63A4" w:rsidP="009C63A4">
      <w:pPr>
        <w:autoSpaceDE w:val="0"/>
        <w:autoSpaceDN w:val="0"/>
        <w:adjustRightInd w:val="0"/>
        <w:jc w:val="both"/>
        <w:rPr>
          <w:rFonts w:ascii="Arial" w:hAnsi="Arial" w:cs="Arial"/>
          <w:sz w:val="22"/>
          <w:szCs w:val="22"/>
        </w:rPr>
      </w:pPr>
    </w:p>
    <w:p w:rsidR="009C63A4" w:rsidRPr="009C63A4" w:rsidRDefault="009C63A4" w:rsidP="009C63A4">
      <w:pPr>
        <w:jc w:val="both"/>
        <w:rPr>
          <w:rFonts w:ascii="Arial" w:hAnsi="Arial" w:cs="Arial"/>
          <w:bCs/>
          <w:sz w:val="22"/>
          <w:szCs w:val="22"/>
        </w:rPr>
      </w:pPr>
      <w:r w:rsidRPr="009C63A4">
        <w:rPr>
          <w:rFonts w:ascii="Arial" w:hAnsi="Arial" w:cs="Arial"/>
          <w:bCs/>
          <w:sz w:val="22"/>
          <w:szCs w:val="22"/>
        </w:rPr>
        <w:t xml:space="preserve">ONEIA supports the establishment of the circular economy that is supported by a sustainable materials management systems approach to using and reusing materials more productively over their entire life cycle. However, reaching the goal of 100 </w:t>
      </w:r>
      <w:r w:rsidRPr="009C63A4">
        <w:rPr>
          <w:rFonts w:ascii="Arial" w:hAnsi="Arial" w:cs="Arial"/>
          <w:bCs/>
          <w:sz w:val="22"/>
          <w:szCs w:val="22"/>
        </w:rPr>
        <w:lastRenderedPageBreak/>
        <w:t>percent zero plastic waste may be unattainable unless new and advanced recycling and recovery technologies are recognized as diversion from disposal.  By taking a holistic approach to the lifecycle of product and packaging, a sustainable materials management framework compliments a circular economy</w:t>
      </w:r>
      <w:bookmarkStart w:id="2" w:name="_Hlk524968050"/>
      <w:r w:rsidRPr="009C63A4">
        <w:rPr>
          <w:rFonts w:ascii="Arial" w:hAnsi="Arial" w:cs="Arial"/>
          <w:bCs/>
          <w:sz w:val="22"/>
          <w:szCs w:val="22"/>
        </w:rPr>
        <w:t xml:space="preserve">. </w:t>
      </w:r>
    </w:p>
    <w:p w:rsidR="009C63A4" w:rsidRPr="009C63A4" w:rsidRDefault="009C63A4" w:rsidP="009C63A4">
      <w:pPr>
        <w:rPr>
          <w:rFonts w:ascii="Arial" w:hAnsi="Arial" w:cs="Arial"/>
          <w:bCs/>
          <w:sz w:val="22"/>
          <w:szCs w:val="22"/>
        </w:rPr>
      </w:pPr>
    </w:p>
    <w:bookmarkEnd w:id="2"/>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rPr>
        <w:t>Toward this effort, ONEIA recommends the following components of a national zero plastic waste strategy.</w:t>
      </w:r>
    </w:p>
    <w:p w:rsidR="009C63A4" w:rsidRPr="009C63A4" w:rsidRDefault="009C63A4" w:rsidP="009C63A4">
      <w:pPr>
        <w:jc w:val="both"/>
        <w:rPr>
          <w:rFonts w:ascii="Arial" w:hAnsi="Arial" w:cs="Arial"/>
          <w:sz w:val="22"/>
          <w:szCs w:val="22"/>
        </w:rPr>
      </w:pPr>
    </w:p>
    <w:p w:rsidR="009C63A4" w:rsidRPr="009C63A4" w:rsidRDefault="009C63A4" w:rsidP="009C63A4">
      <w:pPr>
        <w:pStyle w:val="ListParagraph"/>
        <w:numPr>
          <w:ilvl w:val="0"/>
          <w:numId w:val="36"/>
        </w:numPr>
        <w:ind w:left="284" w:hanging="284"/>
        <w:contextualSpacing w:val="0"/>
        <w:jc w:val="both"/>
        <w:rPr>
          <w:rFonts w:ascii="Arial" w:hAnsi="Arial" w:cs="Arial"/>
          <w:sz w:val="22"/>
          <w:szCs w:val="22"/>
        </w:rPr>
      </w:pPr>
      <w:r w:rsidRPr="009C63A4">
        <w:rPr>
          <w:rFonts w:ascii="Arial" w:hAnsi="Arial" w:cs="Arial"/>
          <w:sz w:val="22"/>
          <w:szCs w:val="22"/>
        </w:rPr>
        <w:t xml:space="preserve">Any strategy must include </w:t>
      </w:r>
      <w:r w:rsidRPr="009C63A4">
        <w:rPr>
          <w:rFonts w:ascii="Arial" w:hAnsi="Arial" w:cs="Arial"/>
          <w:sz w:val="22"/>
          <w:szCs w:val="22"/>
          <w:u w:val="single"/>
        </w:rPr>
        <w:t>all</w:t>
      </w:r>
      <w:r w:rsidRPr="009C63A4">
        <w:rPr>
          <w:rFonts w:ascii="Arial" w:hAnsi="Arial" w:cs="Arial"/>
          <w:sz w:val="22"/>
          <w:szCs w:val="22"/>
        </w:rPr>
        <w:t xml:space="preserve"> stakeholders involved in the chain of custody of plastic materials and </w:t>
      </w:r>
      <w:r w:rsidRPr="009C63A4">
        <w:rPr>
          <w:rFonts w:ascii="Arial" w:hAnsi="Arial" w:cs="Arial"/>
          <w:bCs/>
          <w:sz w:val="22"/>
          <w:szCs w:val="22"/>
        </w:rPr>
        <w:t xml:space="preserve">include representatives that are directly involved in the private waste services industry specifically in the collection and processing side of the business. </w:t>
      </w:r>
    </w:p>
    <w:p w:rsidR="009C63A4" w:rsidRPr="009C63A4" w:rsidRDefault="009C63A4" w:rsidP="009C63A4">
      <w:pPr>
        <w:contextualSpacing/>
        <w:jc w:val="both"/>
        <w:rPr>
          <w:rFonts w:ascii="Arial" w:hAnsi="Arial" w:cs="Arial"/>
          <w:sz w:val="22"/>
          <w:szCs w:val="22"/>
        </w:rPr>
      </w:pPr>
    </w:p>
    <w:p w:rsidR="009C63A4" w:rsidRPr="009C63A4" w:rsidRDefault="009C63A4" w:rsidP="009C63A4">
      <w:pPr>
        <w:pStyle w:val="ListParagraph"/>
        <w:numPr>
          <w:ilvl w:val="0"/>
          <w:numId w:val="36"/>
        </w:numPr>
        <w:ind w:left="284" w:hanging="284"/>
        <w:contextualSpacing w:val="0"/>
        <w:jc w:val="both"/>
        <w:rPr>
          <w:rFonts w:ascii="Arial" w:hAnsi="Arial" w:cs="Arial"/>
          <w:sz w:val="22"/>
          <w:szCs w:val="22"/>
        </w:rPr>
      </w:pPr>
      <w:r w:rsidRPr="009C63A4">
        <w:rPr>
          <w:rFonts w:ascii="Arial" w:hAnsi="Arial" w:cs="Arial"/>
          <w:sz w:val="22"/>
          <w:szCs w:val="22"/>
        </w:rPr>
        <w:t>Any discussion of the structure or restructure of waste diversion and management policies and regulations should:</w:t>
      </w:r>
    </w:p>
    <w:p w:rsidR="009C63A4" w:rsidRPr="009C63A4" w:rsidRDefault="009C63A4" w:rsidP="009C63A4">
      <w:pPr>
        <w:pStyle w:val="ListParagraph"/>
        <w:rPr>
          <w:rFonts w:ascii="Arial" w:hAnsi="Arial" w:cs="Arial"/>
          <w:sz w:val="22"/>
          <w:szCs w:val="22"/>
        </w:rPr>
      </w:pPr>
    </w:p>
    <w:p w:rsidR="009C63A4" w:rsidRPr="009C63A4" w:rsidRDefault="009C63A4" w:rsidP="009C63A4">
      <w:pPr>
        <w:pStyle w:val="ListParagraph"/>
        <w:numPr>
          <w:ilvl w:val="0"/>
          <w:numId w:val="37"/>
        </w:numPr>
        <w:contextualSpacing w:val="0"/>
        <w:jc w:val="both"/>
        <w:rPr>
          <w:rFonts w:ascii="Arial" w:hAnsi="Arial" w:cs="Arial"/>
          <w:sz w:val="22"/>
          <w:szCs w:val="22"/>
        </w:rPr>
      </w:pPr>
      <w:r w:rsidRPr="009C63A4">
        <w:rPr>
          <w:rFonts w:ascii="Arial" w:hAnsi="Arial" w:cs="Arial"/>
          <w:sz w:val="22"/>
          <w:szCs w:val="22"/>
        </w:rPr>
        <w:t xml:space="preserve">be outcomes-based;  </w:t>
      </w:r>
    </w:p>
    <w:p w:rsidR="009C63A4" w:rsidRPr="009C63A4" w:rsidRDefault="009C63A4" w:rsidP="009C63A4">
      <w:pPr>
        <w:pStyle w:val="ListParagraph"/>
        <w:numPr>
          <w:ilvl w:val="0"/>
          <w:numId w:val="37"/>
        </w:numPr>
        <w:contextualSpacing w:val="0"/>
        <w:jc w:val="both"/>
        <w:rPr>
          <w:rFonts w:ascii="Arial" w:hAnsi="Arial" w:cs="Arial"/>
          <w:sz w:val="22"/>
          <w:szCs w:val="22"/>
        </w:rPr>
      </w:pPr>
      <w:r w:rsidRPr="009C63A4">
        <w:rPr>
          <w:rFonts w:ascii="Arial" w:hAnsi="Arial" w:cs="Arial"/>
          <w:sz w:val="22"/>
          <w:szCs w:val="22"/>
        </w:rPr>
        <w:t xml:space="preserve">provide economic incentives to incent investment;  </w:t>
      </w:r>
    </w:p>
    <w:p w:rsidR="009C63A4" w:rsidRPr="009C63A4" w:rsidRDefault="009C63A4" w:rsidP="009C63A4">
      <w:pPr>
        <w:pStyle w:val="ListParagraph"/>
        <w:jc w:val="both"/>
        <w:rPr>
          <w:rFonts w:ascii="Arial" w:hAnsi="Arial" w:cs="Arial"/>
          <w:sz w:val="22"/>
          <w:szCs w:val="22"/>
        </w:rPr>
      </w:pPr>
    </w:p>
    <w:p w:rsidR="009C63A4" w:rsidRPr="009C63A4" w:rsidRDefault="009C63A4" w:rsidP="009C63A4">
      <w:pPr>
        <w:pStyle w:val="ListParagraph"/>
        <w:numPr>
          <w:ilvl w:val="0"/>
          <w:numId w:val="37"/>
        </w:numPr>
        <w:contextualSpacing w:val="0"/>
        <w:jc w:val="both"/>
        <w:rPr>
          <w:rFonts w:ascii="Arial" w:hAnsi="Arial" w:cs="Arial"/>
          <w:sz w:val="22"/>
          <w:szCs w:val="22"/>
        </w:rPr>
      </w:pPr>
      <w:r w:rsidRPr="009C63A4">
        <w:rPr>
          <w:rFonts w:ascii="Arial" w:hAnsi="Arial" w:cs="Arial"/>
          <w:sz w:val="22"/>
          <w:szCs w:val="22"/>
        </w:rPr>
        <w:t>encourage collaboration and interaction through open and competitive markets, and;</w:t>
      </w:r>
    </w:p>
    <w:p w:rsidR="009C63A4" w:rsidRPr="009C63A4" w:rsidRDefault="009C63A4" w:rsidP="009C63A4">
      <w:pPr>
        <w:pStyle w:val="ListParagraph"/>
        <w:numPr>
          <w:ilvl w:val="0"/>
          <w:numId w:val="37"/>
        </w:numPr>
        <w:contextualSpacing w:val="0"/>
        <w:jc w:val="both"/>
        <w:rPr>
          <w:rFonts w:ascii="Arial" w:hAnsi="Arial" w:cs="Arial"/>
          <w:sz w:val="22"/>
          <w:szCs w:val="22"/>
        </w:rPr>
      </w:pPr>
      <w:r w:rsidRPr="009C63A4">
        <w:rPr>
          <w:rFonts w:ascii="Arial" w:hAnsi="Arial" w:cs="Arial"/>
          <w:sz w:val="22"/>
          <w:szCs w:val="22"/>
        </w:rPr>
        <w:t>be flexible to encourage continuous improvements and innovation through the support and development of innovative technologies.</w:t>
      </w:r>
    </w:p>
    <w:p w:rsidR="009C63A4" w:rsidRPr="009C63A4" w:rsidRDefault="009C63A4" w:rsidP="009C63A4">
      <w:pPr>
        <w:pStyle w:val="ListParagraph"/>
        <w:rPr>
          <w:rFonts w:ascii="Arial" w:hAnsi="Arial" w:cs="Arial"/>
          <w:sz w:val="22"/>
          <w:szCs w:val="22"/>
        </w:rPr>
      </w:pPr>
    </w:p>
    <w:p w:rsidR="009C63A4" w:rsidRPr="009C63A4" w:rsidRDefault="009C63A4" w:rsidP="009C63A4">
      <w:pPr>
        <w:pStyle w:val="ListParagraph"/>
        <w:numPr>
          <w:ilvl w:val="0"/>
          <w:numId w:val="36"/>
        </w:numPr>
        <w:ind w:left="284" w:hanging="284"/>
        <w:contextualSpacing w:val="0"/>
        <w:jc w:val="both"/>
        <w:rPr>
          <w:rFonts w:ascii="Arial" w:hAnsi="Arial" w:cs="Arial"/>
          <w:sz w:val="22"/>
          <w:szCs w:val="22"/>
        </w:rPr>
      </w:pPr>
      <w:r w:rsidRPr="009C63A4">
        <w:rPr>
          <w:rFonts w:ascii="Arial" w:hAnsi="Arial" w:cs="Arial"/>
          <w:sz w:val="22"/>
          <w:szCs w:val="22"/>
        </w:rPr>
        <w:t>Producers including brand owners and first importers must be fiscally responsible for the management of their products and packaging at their end of life.  However, we do not recommend that producer responsibility programs currently in place for municipal diversion programs be introduced into the IC&amp;I sector as these programs would exacerbate many of the stated issues of concern.  Rather, specific producer responsibility programs (construction and demolition, food waste organics, etc.) should be developed.</w:t>
      </w:r>
    </w:p>
    <w:p w:rsidR="009C63A4" w:rsidRPr="009C63A4" w:rsidRDefault="009C63A4" w:rsidP="009C63A4">
      <w:pPr>
        <w:jc w:val="both"/>
        <w:rPr>
          <w:rFonts w:ascii="Arial" w:hAnsi="Arial" w:cs="Arial"/>
          <w:sz w:val="22"/>
          <w:szCs w:val="22"/>
        </w:rPr>
      </w:pPr>
    </w:p>
    <w:p w:rsidR="009C63A4" w:rsidRPr="009C63A4" w:rsidRDefault="009C63A4" w:rsidP="009C63A4">
      <w:pPr>
        <w:pStyle w:val="ListParagraph"/>
        <w:numPr>
          <w:ilvl w:val="0"/>
          <w:numId w:val="36"/>
        </w:numPr>
        <w:ind w:left="284" w:hanging="284"/>
        <w:contextualSpacing w:val="0"/>
        <w:jc w:val="both"/>
        <w:rPr>
          <w:rFonts w:ascii="Arial" w:hAnsi="Arial" w:cs="Arial"/>
          <w:sz w:val="22"/>
          <w:szCs w:val="22"/>
        </w:rPr>
      </w:pPr>
      <w:r w:rsidRPr="009C63A4">
        <w:rPr>
          <w:rFonts w:ascii="Arial" w:hAnsi="Arial" w:cs="Arial"/>
          <w:sz w:val="22"/>
          <w:szCs w:val="22"/>
        </w:rPr>
        <w:t xml:space="preserve">Establishment of nationally harmonized definitions and performance standards to ensure claims of recyclability or compostable products so as not to inundate local markets with materials that municipal and industry collection systems cannot process. </w:t>
      </w:r>
    </w:p>
    <w:p w:rsidR="009C63A4" w:rsidRPr="009C63A4" w:rsidRDefault="009C63A4" w:rsidP="009C63A4">
      <w:pPr>
        <w:pStyle w:val="ListParagraph"/>
        <w:rPr>
          <w:rFonts w:ascii="Arial" w:hAnsi="Arial" w:cs="Arial"/>
          <w:sz w:val="22"/>
          <w:szCs w:val="22"/>
        </w:rPr>
      </w:pPr>
    </w:p>
    <w:p w:rsidR="009C63A4" w:rsidRPr="009C63A4" w:rsidRDefault="009C63A4" w:rsidP="009C63A4">
      <w:pPr>
        <w:pStyle w:val="ListParagraph"/>
        <w:numPr>
          <w:ilvl w:val="0"/>
          <w:numId w:val="36"/>
        </w:numPr>
        <w:ind w:left="284" w:hanging="284"/>
        <w:contextualSpacing w:val="0"/>
        <w:jc w:val="both"/>
        <w:rPr>
          <w:rFonts w:ascii="Arial" w:hAnsi="Arial" w:cs="Arial"/>
          <w:sz w:val="22"/>
          <w:szCs w:val="22"/>
        </w:rPr>
      </w:pPr>
      <w:r w:rsidRPr="009C63A4">
        <w:rPr>
          <w:rFonts w:ascii="Arial" w:hAnsi="Arial" w:cs="Arial"/>
          <w:sz w:val="22"/>
          <w:szCs w:val="22"/>
        </w:rPr>
        <w:t xml:space="preserve">Any targeted action on reducing plastic products and packaging including bans, fees or recycled content requirements must undergo a science-based life cycle analysis (which includes economic) before approval and implementation so as not to cause unintended consequences.  </w:t>
      </w:r>
    </w:p>
    <w:p w:rsidR="009C63A4" w:rsidRPr="009C63A4" w:rsidRDefault="009C63A4" w:rsidP="009C63A4">
      <w:pPr>
        <w:jc w:val="both"/>
        <w:rPr>
          <w:rFonts w:ascii="Arial" w:hAnsi="Arial" w:cs="Arial"/>
          <w:sz w:val="22"/>
          <w:szCs w:val="22"/>
        </w:rPr>
      </w:pPr>
    </w:p>
    <w:p w:rsidR="009C63A4" w:rsidRPr="009C63A4" w:rsidRDefault="009C63A4" w:rsidP="009C63A4">
      <w:pPr>
        <w:pStyle w:val="ListParagraph"/>
        <w:numPr>
          <w:ilvl w:val="0"/>
          <w:numId w:val="36"/>
        </w:numPr>
        <w:ind w:left="284" w:hanging="284"/>
        <w:contextualSpacing w:val="0"/>
        <w:jc w:val="both"/>
        <w:rPr>
          <w:rFonts w:ascii="Arial" w:hAnsi="Arial" w:cs="Arial"/>
          <w:sz w:val="22"/>
          <w:szCs w:val="22"/>
        </w:rPr>
      </w:pPr>
      <w:r w:rsidRPr="009C63A4">
        <w:rPr>
          <w:rFonts w:ascii="Arial" w:hAnsi="Arial" w:cs="Arial"/>
          <w:sz w:val="22"/>
          <w:szCs w:val="22"/>
        </w:rPr>
        <w:t>Government’s at all three levels should commit to procurement programs to stimulate these end markets and create pull for these materials which in turn can stimulate the development of a broader circular economy.</w:t>
      </w:r>
    </w:p>
    <w:p w:rsidR="009C63A4" w:rsidRPr="009C63A4" w:rsidRDefault="009C63A4" w:rsidP="009C63A4">
      <w:pPr>
        <w:rPr>
          <w:rFonts w:ascii="Arial" w:hAnsi="Arial" w:cs="Arial"/>
          <w:bCs/>
          <w:sz w:val="22"/>
          <w:szCs w:val="22"/>
        </w:rPr>
      </w:pPr>
    </w:p>
    <w:p w:rsidR="009C63A4" w:rsidRPr="009C63A4" w:rsidRDefault="009C63A4" w:rsidP="009C63A4">
      <w:pPr>
        <w:autoSpaceDE w:val="0"/>
        <w:autoSpaceDN w:val="0"/>
        <w:adjustRightInd w:val="0"/>
        <w:jc w:val="both"/>
        <w:rPr>
          <w:rFonts w:ascii="Arial" w:hAnsi="Arial" w:cs="Arial"/>
          <w:sz w:val="22"/>
          <w:szCs w:val="22"/>
        </w:rPr>
      </w:pPr>
      <w:r w:rsidRPr="009C63A4">
        <w:rPr>
          <w:rFonts w:ascii="Arial" w:hAnsi="Arial" w:cs="Arial"/>
          <w:sz w:val="22"/>
          <w:szCs w:val="22"/>
        </w:rPr>
        <w:t xml:space="preserve">The above points and issues raised in the preceding sections hopefully can serve as another perspective for the federal-provincial-territorial approach to develop a coordinated and robust national strategy and program to address and sustainably increase plastic waste diversion and end markets for those materials. </w:t>
      </w:r>
    </w:p>
    <w:p w:rsidR="009C63A4" w:rsidRPr="009C63A4" w:rsidRDefault="009C63A4" w:rsidP="009C63A4">
      <w:pPr>
        <w:jc w:val="both"/>
        <w:rPr>
          <w:rFonts w:ascii="Arial" w:hAnsi="Arial" w:cs="Arial"/>
          <w:sz w:val="22"/>
          <w:szCs w:val="22"/>
          <w:lang w:eastAsia="en-CA"/>
        </w:rPr>
      </w:pPr>
    </w:p>
    <w:p w:rsidR="009C63A4" w:rsidRPr="009C63A4" w:rsidRDefault="009C63A4" w:rsidP="009C63A4">
      <w:pPr>
        <w:jc w:val="both"/>
        <w:rPr>
          <w:rFonts w:ascii="Arial" w:hAnsi="Arial" w:cs="Arial"/>
          <w:sz w:val="22"/>
          <w:szCs w:val="22"/>
          <w:u w:val="single"/>
          <w:lang w:eastAsia="en-CA"/>
        </w:rPr>
      </w:pPr>
      <w:r w:rsidRPr="009C63A4">
        <w:rPr>
          <w:rFonts w:ascii="Arial" w:hAnsi="Arial" w:cs="Arial"/>
          <w:sz w:val="22"/>
          <w:szCs w:val="22"/>
          <w:lang w:eastAsia="en-CA"/>
        </w:rPr>
        <w:lastRenderedPageBreak/>
        <w:t xml:space="preserve">ONEIA stands ready and willing to work with the Canadian, Ontario and local governments to address the issue of plastic waste diversion.  For further information, please contact </w:t>
      </w:r>
      <w:r w:rsidR="009E3871">
        <w:rPr>
          <w:rFonts w:ascii="Arial" w:hAnsi="Arial" w:cs="Arial"/>
          <w:sz w:val="22"/>
          <w:szCs w:val="22"/>
          <w:lang w:eastAsia="en-CA"/>
        </w:rPr>
        <w:t xml:space="preserve">me </w:t>
      </w:r>
      <w:r w:rsidRPr="009C63A4">
        <w:rPr>
          <w:rFonts w:ascii="Arial" w:hAnsi="Arial" w:cs="Arial"/>
          <w:sz w:val="22"/>
          <w:szCs w:val="22"/>
          <w:lang w:eastAsia="en-CA"/>
        </w:rPr>
        <w:t>at</w:t>
      </w:r>
      <w:r w:rsidRPr="009C63A4">
        <w:rPr>
          <w:rFonts w:ascii="Arial" w:hAnsi="Arial" w:cs="Arial"/>
          <w:sz w:val="22"/>
          <w:szCs w:val="22"/>
          <w:u w:val="single"/>
          <w:lang w:eastAsia="en-CA"/>
        </w:rPr>
        <w:t xml:space="preserve"> agill@oneia.ca</w:t>
      </w:r>
      <w:r w:rsidRPr="009E3871">
        <w:rPr>
          <w:rFonts w:ascii="Arial" w:hAnsi="Arial" w:cs="Arial"/>
          <w:sz w:val="22"/>
          <w:szCs w:val="22"/>
          <w:lang w:eastAsia="en-CA"/>
        </w:rPr>
        <w:t xml:space="preserve"> </w:t>
      </w:r>
      <w:r w:rsidR="009E3871" w:rsidRPr="009E3871">
        <w:rPr>
          <w:rFonts w:ascii="Arial" w:hAnsi="Arial" w:cs="Arial"/>
          <w:sz w:val="22"/>
          <w:szCs w:val="22"/>
          <w:lang w:eastAsia="en-CA"/>
        </w:rPr>
        <w:t>or at 416-531-7884</w:t>
      </w:r>
      <w:r w:rsidR="009E3871">
        <w:rPr>
          <w:rFonts w:ascii="Arial" w:hAnsi="Arial" w:cs="Arial"/>
          <w:sz w:val="22"/>
          <w:szCs w:val="22"/>
          <w:lang w:eastAsia="en-CA"/>
        </w:rPr>
        <w:t>.</w:t>
      </w:r>
    </w:p>
    <w:p w:rsidR="009C63A4" w:rsidRPr="009C63A4" w:rsidRDefault="009C63A4" w:rsidP="009C63A4">
      <w:pPr>
        <w:jc w:val="both"/>
        <w:rPr>
          <w:rFonts w:ascii="Arial" w:hAnsi="Arial" w:cs="Arial"/>
          <w:sz w:val="22"/>
          <w:szCs w:val="22"/>
          <w:lang w:eastAsia="en-CA"/>
        </w:rPr>
      </w:pPr>
    </w:p>
    <w:p w:rsidR="009C63A4" w:rsidRPr="009C63A4" w:rsidRDefault="009C63A4" w:rsidP="009C63A4">
      <w:pPr>
        <w:jc w:val="both"/>
        <w:rPr>
          <w:rFonts w:ascii="Arial" w:hAnsi="Arial" w:cs="Arial"/>
          <w:sz w:val="22"/>
          <w:szCs w:val="22"/>
          <w:lang w:eastAsia="en-CA"/>
        </w:rPr>
      </w:pPr>
      <w:r w:rsidRPr="009C63A4">
        <w:rPr>
          <w:rFonts w:ascii="Arial" w:hAnsi="Arial" w:cs="Arial"/>
          <w:sz w:val="22"/>
          <w:szCs w:val="22"/>
          <w:lang w:eastAsia="en-CA"/>
        </w:rPr>
        <w:t>Sincerely,</w:t>
      </w:r>
    </w:p>
    <w:p w:rsidR="009C63A4" w:rsidRPr="009C63A4" w:rsidRDefault="009C63A4" w:rsidP="009C63A4">
      <w:pPr>
        <w:jc w:val="both"/>
        <w:rPr>
          <w:rFonts w:ascii="Arial" w:hAnsi="Arial" w:cs="Arial"/>
          <w:sz w:val="22"/>
          <w:szCs w:val="22"/>
          <w:lang w:eastAsia="en-CA"/>
        </w:rPr>
      </w:pPr>
    </w:p>
    <w:p w:rsidR="009E3871" w:rsidRPr="009C63A4" w:rsidRDefault="009E3871" w:rsidP="009C63A4">
      <w:pPr>
        <w:jc w:val="both"/>
        <w:rPr>
          <w:rFonts w:ascii="Arial" w:hAnsi="Arial" w:cs="Arial"/>
          <w:sz w:val="22"/>
          <w:szCs w:val="22"/>
          <w:lang w:eastAsia="en-CA"/>
        </w:rPr>
      </w:pPr>
      <w:r>
        <w:rPr>
          <w:rFonts w:ascii="Arial" w:hAnsi="Arial" w:cs="Arial"/>
          <w:noProof/>
          <w:sz w:val="22"/>
          <w:szCs w:val="22"/>
        </w:rPr>
        <w:drawing>
          <wp:inline distT="0" distB="0" distL="0" distR="0" wp14:anchorId="17766B6C" wp14:editId="6E1C53E7">
            <wp:extent cx="2658533" cy="86388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gillsignature.jpg"/>
                    <pic:cNvPicPr/>
                  </pic:nvPicPr>
                  <pic:blipFill>
                    <a:blip r:embed="rId13">
                      <a:biLevel thresh="75000"/>
                      <a:extLst>
                        <a:ext uri="{28A0092B-C50C-407E-A947-70E740481C1C}">
                          <a14:useLocalDpi xmlns:a14="http://schemas.microsoft.com/office/drawing/2010/main" val="0"/>
                        </a:ext>
                      </a:extLst>
                    </a:blip>
                    <a:stretch>
                      <a:fillRect/>
                    </a:stretch>
                  </pic:blipFill>
                  <pic:spPr>
                    <a:xfrm>
                      <a:off x="0" y="0"/>
                      <a:ext cx="2659219" cy="864112"/>
                    </a:xfrm>
                    <a:prstGeom prst="rect">
                      <a:avLst/>
                    </a:prstGeom>
                  </pic:spPr>
                </pic:pic>
              </a:graphicData>
            </a:graphic>
          </wp:inline>
        </w:drawing>
      </w:r>
    </w:p>
    <w:p w:rsidR="009C63A4" w:rsidRPr="009C63A4" w:rsidRDefault="009C63A4" w:rsidP="009C63A4">
      <w:pPr>
        <w:jc w:val="both"/>
        <w:rPr>
          <w:rFonts w:ascii="Arial" w:hAnsi="Arial" w:cs="Arial"/>
          <w:sz w:val="22"/>
          <w:szCs w:val="22"/>
          <w:lang w:eastAsia="en-CA"/>
        </w:rPr>
      </w:pPr>
      <w:r w:rsidRPr="009C63A4">
        <w:rPr>
          <w:rFonts w:ascii="Arial" w:hAnsi="Arial" w:cs="Arial"/>
          <w:sz w:val="22"/>
          <w:szCs w:val="22"/>
          <w:lang w:eastAsia="en-CA"/>
        </w:rPr>
        <w:t>Alex Gill</w:t>
      </w:r>
    </w:p>
    <w:p w:rsidR="009C63A4" w:rsidRDefault="009C63A4" w:rsidP="009C63A4">
      <w:pPr>
        <w:jc w:val="both"/>
        <w:rPr>
          <w:rFonts w:ascii="Arial" w:hAnsi="Arial" w:cs="Arial"/>
          <w:sz w:val="22"/>
          <w:szCs w:val="22"/>
          <w:lang w:eastAsia="en-CA"/>
        </w:rPr>
      </w:pPr>
      <w:r w:rsidRPr="009C63A4">
        <w:rPr>
          <w:rFonts w:ascii="Arial" w:hAnsi="Arial" w:cs="Arial"/>
          <w:sz w:val="22"/>
          <w:szCs w:val="22"/>
          <w:lang w:eastAsia="en-CA"/>
        </w:rPr>
        <w:t>Executive Director</w:t>
      </w:r>
    </w:p>
    <w:p w:rsidR="00E55554" w:rsidRDefault="00E55554" w:rsidP="009C63A4">
      <w:pPr>
        <w:jc w:val="both"/>
        <w:rPr>
          <w:rFonts w:ascii="Arial" w:hAnsi="Arial" w:cs="Arial"/>
          <w:sz w:val="22"/>
          <w:szCs w:val="22"/>
          <w:lang w:eastAsia="en-CA"/>
        </w:rPr>
      </w:pPr>
    </w:p>
    <w:p w:rsidR="00E55554" w:rsidRDefault="00E55554" w:rsidP="009C63A4">
      <w:pPr>
        <w:jc w:val="both"/>
        <w:rPr>
          <w:rFonts w:ascii="Arial" w:hAnsi="Arial" w:cs="Arial"/>
          <w:sz w:val="22"/>
          <w:szCs w:val="22"/>
          <w:lang w:eastAsia="en-CA"/>
        </w:rPr>
      </w:pPr>
      <w:r>
        <w:rPr>
          <w:rFonts w:ascii="Arial" w:hAnsi="Arial" w:cs="Arial"/>
          <w:sz w:val="22"/>
          <w:szCs w:val="22"/>
          <w:lang w:eastAsia="en-CA"/>
        </w:rPr>
        <w:t>On behalf of</w:t>
      </w:r>
    </w:p>
    <w:p w:rsidR="00E55554" w:rsidRDefault="00E55554" w:rsidP="009C63A4">
      <w:pPr>
        <w:jc w:val="both"/>
        <w:rPr>
          <w:rFonts w:ascii="Arial" w:hAnsi="Arial" w:cs="Arial"/>
          <w:sz w:val="22"/>
          <w:szCs w:val="22"/>
          <w:lang w:eastAsia="en-CA"/>
        </w:rPr>
      </w:pPr>
    </w:p>
    <w:p w:rsidR="00E55554" w:rsidRDefault="00E55554" w:rsidP="009C63A4">
      <w:pPr>
        <w:jc w:val="both"/>
        <w:rPr>
          <w:rFonts w:ascii="Arial" w:hAnsi="Arial" w:cs="Arial"/>
          <w:sz w:val="22"/>
          <w:szCs w:val="22"/>
          <w:lang w:eastAsia="en-CA"/>
        </w:rPr>
      </w:pPr>
      <w:r>
        <w:rPr>
          <w:rFonts w:ascii="Arial" w:hAnsi="Arial" w:cs="Arial"/>
          <w:sz w:val="22"/>
          <w:szCs w:val="22"/>
          <w:lang w:eastAsia="en-CA"/>
        </w:rPr>
        <w:t>Randy Cluff</w:t>
      </w:r>
      <w:r>
        <w:rPr>
          <w:rFonts w:ascii="Arial" w:hAnsi="Arial" w:cs="Arial"/>
          <w:sz w:val="22"/>
          <w:szCs w:val="22"/>
          <w:lang w:eastAsia="en-CA"/>
        </w:rPr>
        <w:tab/>
      </w:r>
      <w:r>
        <w:rPr>
          <w:rFonts w:ascii="Arial" w:hAnsi="Arial" w:cs="Arial"/>
          <w:sz w:val="22"/>
          <w:szCs w:val="22"/>
          <w:lang w:eastAsia="en-CA"/>
        </w:rPr>
        <w:tab/>
      </w:r>
      <w:r>
        <w:rPr>
          <w:rFonts w:ascii="Arial" w:hAnsi="Arial" w:cs="Arial"/>
          <w:sz w:val="22"/>
          <w:szCs w:val="22"/>
          <w:lang w:eastAsia="en-CA"/>
        </w:rPr>
        <w:tab/>
      </w:r>
      <w:r>
        <w:rPr>
          <w:rFonts w:ascii="Arial" w:hAnsi="Arial" w:cs="Arial"/>
          <w:sz w:val="22"/>
          <w:szCs w:val="22"/>
          <w:lang w:eastAsia="en-CA"/>
        </w:rPr>
        <w:tab/>
      </w:r>
      <w:r>
        <w:rPr>
          <w:rFonts w:ascii="Arial" w:hAnsi="Arial" w:cs="Arial"/>
          <w:sz w:val="22"/>
          <w:szCs w:val="22"/>
          <w:lang w:eastAsia="en-CA"/>
        </w:rPr>
        <w:tab/>
      </w:r>
      <w:r>
        <w:rPr>
          <w:rFonts w:ascii="Arial" w:hAnsi="Arial" w:cs="Arial"/>
          <w:sz w:val="22"/>
          <w:szCs w:val="22"/>
          <w:lang w:eastAsia="en-CA"/>
        </w:rPr>
        <w:tab/>
        <w:t>Brandon Moffatt</w:t>
      </w:r>
    </w:p>
    <w:p w:rsidR="00E55554" w:rsidRDefault="00E55554" w:rsidP="009C63A4">
      <w:pPr>
        <w:jc w:val="both"/>
        <w:rPr>
          <w:rFonts w:ascii="Arial" w:hAnsi="Arial" w:cs="Arial"/>
          <w:sz w:val="22"/>
          <w:szCs w:val="22"/>
          <w:lang w:eastAsia="en-CA"/>
        </w:rPr>
      </w:pPr>
      <w:r>
        <w:rPr>
          <w:rFonts w:ascii="Arial" w:hAnsi="Arial" w:cs="Arial"/>
          <w:sz w:val="22"/>
          <w:szCs w:val="22"/>
          <w:lang w:eastAsia="en-CA"/>
        </w:rPr>
        <w:t xml:space="preserve">Co-Chair, Resource Recovery </w:t>
      </w:r>
      <w:r w:rsidR="00DE4618">
        <w:rPr>
          <w:rFonts w:ascii="Arial" w:hAnsi="Arial" w:cs="Arial"/>
          <w:sz w:val="22"/>
          <w:szCs w:val="22"/>
          <w:lang w:eastAsia="en-CA"/>
        </w:rPr>
        <w:tab/>
      </w:r>
      <w:r>
        <w:rPr>
          <w:rFonts w:ascii="Arial" w:hAnsi="Arial" w:cs="Arial"/>
          <w:sz w:val="22"/>
          <w:szCs w:val="22"/>
          <w:lang w:eastAsia="en-CA"/>
        </w:rPr>
        <w:tab/>
      </w:r>
      <w:r>
        <w:rPr>
          <w:rFonts w:ascii="Arial" w:hAnsi="Arial" w:cs="Arial"/>
          <w:sz w:val="22"/>
          <w:szCs w:val="22"/>
          <w:lang w:eastAsia="en-CA"/>
        </w:rPr>
        <w:tab/>
        <w:t xml:space="preserve">Co-Chair, Resource Recovery </w:t>
      </w:r>
    </w:p>
    <w:p w:rsidR="00E55554" w:rsidRPr="009C63A4" w:rsidRDefault="00DE4618" w:rsidP="009C63A4">
      <w:pPr>
        <w:jc w:val="both"/>
        <w:rPr>
          <w:rFonts w:ascii="Arial" w:hAnsi="Arial" w:cs="Arial"/>
          <w:sz w:val="22"/>
          <w:szCs w:val="22"/>
          <w:lang w:eastAsia="en-CA"/>
        </w:rPr>
      </w:pPr>
      <w:r>
        <w:rPr>
          <w:rFonts w:ascii="Arial" w:hAnsi="Arial" w:cs="Arial"/>
          <w:sz w:val="22"/>
          <w:szCs w:val="22"/>
          <w:lang w:eastAsia="en-CA"/>
        </w:rPr>
        <w:t>Committee</w:t>
      </w:r>
      <w:r w:rsidR="00E55554">
        <w:rPr>
          <w:rFonts w:ascii="Arial" w:hAnsi="Arial" w:cs="Arial"/>
          <w:sz w:val="22"/>
          <w:szCs w:val="22"/>
          <w:lang w:eastAsia="en-CA"/>
        </w:rPr>
        <w:tab/>
      </w:r>
      <w:r w:rsidR="00E55554">
        <w:rPr>
          <w:rFonts w:ascii="Arial" w:hAnsi="Arial" w:cs="Arial"/>
          <w:sz w:val="22"/>
          <w:szCs w:val="22"/>
          <w:lang w:eastAsia="en-CA"/>
        </w:rPr>
        <w:tab/>
      </w:r>
      <w:r w:rsidR="00E55554">
        <w:rPr>
          <w:rFonts w:ascii="Arial" w:hAnsi="Arial" w:cs="Arial"/>
          <w:sz w:val="22"/>
          <w:szCs w:val="22"/>
          <w:lang w:eastAsia="en-CA"/>
        </w:rPr>
        <w:tab/>
      </w:r>
      <w:r w:rsidR="00E55554">
        <w:rPr>
          <w:rFonts w:ascii="Arial" w:hAnsi="Arial" w:cs="Arial"/>
          <w:sz w:val="22"/>
          <w:szCs w:val="22"/>
          <w:lang w:eastAsia="en-CA"/>
        </w:rPr>
        <w:tab/>
      </w:r>
      <w:r w:rsidR="00E55554">
        <w:rPr>
          <w:rFonts w:ascii="Arial" w:hAnsi="Arial" w:cs="Arial"/>
          <w:sz w:val="22"/>
          <w:szCs w:val="22"/>
          <w:lang w:eastAsia="en-CA"/>
        </w:rPr>
        <w:tab/>
      </w:r>
      <w:r w:rsidR="00E55554">
        <w:rPr>
          <w:rFonts w:ascii="Arial" w:hAnsi="Arial" w:cs="Arial"/>
          <w:sz w:val="22"/>
          <w:szCs w:val="22"/>
          <w:lang w:eastAsia="en-CA"/>
        </w:rPr>
        <w:tab/>
      </w:r>
      <w:proofErr w:type="spellStart"/>
      <w:r w:rsidR="00E55554">
        <w:rPr>
          <w:rFonts w:ascii="Arial" w:hAnsi="Arial" w:cs="Arial"/>
          <w:sz w:val="22"/>
          <w:szCs w:val="22"/>
          <w:lang w:eastAsia="en-CA"/>
        </w:rPr>
        <w:t>Committee</w:t>
      </w:r>
      <w:proofErr w:type="spellEnd"/>
    </w:p>
    <w:p w:rsidR="009C63A4" w:rsidRDefault="009C63A4" w:rsidP="009C63A4">
      <w:pPr>
        <w:jc w:val="both"/>
        <w:rPr>
          <w:rFonts w:ascii="Arial" w:hAnsi="Arial" w:cs="Arial"/>
          <w:sz w:val="22"/>
          <w:szCs w:val="22"/>
          <w:lang w:eastAsia="en-CA"/>
        </w:rPr>
      </w:pPr>
    </w:p>
    <w:p w:rsidR="00E55554" w:rsidRPr="00E55554" w:rsidRDefault="00E55554" w:rsidP="00E55554">
      <w:pPr>
        <w:jc w:val="both"/>
        <w:rPr>
          <w:rFonts w:ascii="Arial" w:hAnsi="Arial" w:cs="Arial"/>
          <w:sz w:val="22"/>
          <w:szCs w:val="22"/>
          <w:lang w:eastAsia="en-CA"/>
        </w:rPr>
      </w:pPr>
    </w:p>
    <w:p w:rsidR="00E55554" w:rsidRPr="00E55554" w:rsidRDefault="00E55554" w:rsidP="00E55554">
      <w:pPr>
        <w:spacing w:line="276" w:lineRule="auto"/>
        <w:jc w:val="both"/>
        <w:rPr>
          <w:rFonts w:ascii="Arial" w:hAnsi="Arial" w:cs="Arial"/>
          <w:sz w:val="22"/>
          <w:szCs w:val="22"/>
          <w:lang w:eastAsia="en-CA"/>
        </w:rPr>
      </w:pPr>
      <w:r w:rsidRPr="00E55554">
        <w:rPr>
          <w:rFonts w:ascii="Arial" w:hAnsi="Arial" w:cs="Arial"/>
          <w:sz w:val="22"/>
          <w:szCs w:val="22"/>
          <w:lang w:eastAsia="en-CA"/>
        </w:rPr>
        <w:t>c.</w:t>
      </w:r>
      <w:r w:rsidRPr="00E55554">
        <w:rPr>
          <w:rFonts w:ascii="Arial" w:hAnsi="Arial" w:cs="Arial"/>
          <w:sz w:val="22"/>
          <w:szCs w:val="22"/>
          <w:lang w:eastAsia="en-CA"/>
        </w:rPr>
        <w:tab/>
        <w:t>The Hon. Rod Phillips, Minister of Environment, Conservation &amp; Parks</w:t>
      </w:r>
    </w:p>
    <w:p w:rsidR="00E55554" w:rsidRPr="00E55554" w:rsidRDefault="00E55554" w:rsidP="00E55554">
      <w:pPr>
        <w:spacing w:line="276" w:lineRule="auto"/>
        <w:ind w:firstLine="720"/>
        <w:jc w:val="both"/>
        <w:rPr>
          <w:rFonts w:ascii="Arial" w:hAnsi="Arial" w:cs="Arial"/>
          <w:sz w:val="22"/>
          <w:szCs w:val="22"/>
          <w:lang w:eastAsia="en-CA"/>
        </w:rPr>
      </w:pPr>
      <w:r w:rsidRPr="00E55554">
        <w:rPr>
          <w:rFonts w:ascii="Arial" w:hAnsi="Arial" w:cs="Arial"/>
          <w:bCs/>
          <w:color w:val="222222"/>
          <w:sz w:val="22"/>
          <w:szCs w:val="22"/>
          <w:shd w:val="clear" w:color="auto" w:fill="FFFFFF"/>
        </w:rPr>
        <w:t>Serge Imbrogno</w:t>
      </w:r>
      <w:r w:rsidRPr="00E55554">
        <w:rPr>
          <w:rFonts w:ascii="Arial" w:hAnsi="Arial" w:cs="Arial"/>
          <w:sz w:val="22"/>
          <w:szCs w:val="22"/>
          <w:lang w:eastAsia="en-CA"/>
        </w:rPr>
        <w:t>, Deputy Minister, Ontario Ministry of Environment</w:t>
      </w:r>
    </w:p>
    <w:p w:rsidR="00E55554" w:rsidRPr="00E55554" w:rsidRDefault="00E55554" w:rsidP="00E55554">
      <w:pPr>
        <w:spacing w:line="276" w:lineRule="auto"/>
        <w:ind w:firstLine="720"/>
        <w:jc w:val="both"/>
        <w:rPr>
          <w:rFonts w:ascii="Arial" w:hAnsi="Arial" w:cs="Arial"/>
          <w:sz w:val="22"/>
          <w:szCs w:val="22"/>
          <w:lang w:eastAsia="en-CA"/>
        </w:rPr>
      </w:pPr>
      <w:r w:rsidRPr="00E55554">
        <w:rPr>
          <w:rFonts w:ascii="Arial" w:hAnsi="Arial" w:cs="Arial"/>
          <w:sz w:val="22"/>
          <w:szCs w:val="22"/>
          <w:lang w:eastAsia="en-CA"/>
        </w:rPr>
        <w:t>Stephen Lucas, Deputy Minister, Environment and Climate Change Canada</w:t>
      </w:r>
    </w:p>
    <w:p w:rsidR="00E55554" w:rsidRPr="00E55554" w:rsidRDefault="00DE4618" w:rsidP="00E55554">
      <w:pPr>
        <w:spacing w:line="276" w:lineRule="auto"/>
        <w:ind w:left="720"/>
        <w:jc w:val="both"/>
        <w:rPr>
          <w:rFonts w:ascii="Arial" w:hAnsi="Arial" w:cs="Arial"/>
          <w:sz w:val="22"/>
          <w:szCs w:val="22"/>
          <w:lang w:eastAsia="en-CA"/>
        </w:rPr>
      </w:pPr>
      <w:r>
        <w:rPr>
          <w:rFonts w:ascii="Arial" w:hAnsi="Arial" w:cs="Arial"/>
          <w:sz w:val="22"/>
          <w:szCs w:val="22"/>
          <w:lang w:eastAsia="en-CA"/>
        </w:rPr>
        <w:t xml:space="preserve">Michael </w:t>
      </w:r>
      <w:proofErr w:type="spellStart"/>
      <w:r w:rsidR="00E55554" w:rsidRPr="00E55554">
        <w:rPr>
          <w:rFonts w:ascii="Arial" w:hAnsi="Arial" w:cs="Arial"/>
          <w:sz w:val="22"/>
          <w:szCs w:val="22"/>
          <w:lang w:eastAsia="en-CA"/>
        </w:rPr>
        <w:t>Goeres</w:t>
      </w:r>
      <w:proofErr w:type="spellEnd"/>
      <w:r w:rsidR="00E55554" w:rsidRPr="00E55554">
        <w:rPr>
          <w:rFonts w:ascii="Arial" w:hAnsi="Arial" w:cs="Arial"/>
          <w:sz w:val="22"/>
          <w:szCs w:val="22"/>
          <w:lang w:eastAsia="en-CA"/>
        </w:rPr>
        <w:t>, Executive Director, Canadian Council of Ministers of the Environment</w:t>
      </w:r>
    </w:p>
    <w:p w:rsidR="00E55554" w:rsidRPr="00E55554" w:rsidRDefault="00E55554" w:rsidP="00E55554">
      <w:pPr>
        <w:rPr>
          <w:rFonts w:ascii="Arial" w:hAnsi="Arial" w:cs="Arial"/>
          <w:sz w:val="22"/>
          <w:szCs w:val="22"/>
        </w:rPr>
      </w:pPr>
      <w:bookmarkStart w:id="3" w:name="_GoBack"/>
      <w:bookmarkEnd w:id="3"/>
    </w:p>
    <w:p w:rsidR="00E55554" w:rsidRPr="009C63A4" w:rsidRDefault="00E55554" w:rsidP="009C63A4">
      <w:pPr>
        <w:jc w:val="both"/>
        <w:rPr>
          <w:rFonts w:ascii="Arial" w:hAnsi="Arial" w:cs="Arial"/>
          <w:sz w:val="22"/>
          <w:szCs w:val="22"/>
          <w:lang w:eastAsia="en-CA"/>
        </w:rPr>
      </w:pPr>
    </w:p>
    <w:p w:rsidR="0076094A" w:rsidRPr="009C63A4" w:rsidRDefault="0076094A" w:rsidP="00BB3596">
      <w:pPr>
        <w:widowControl w:val="0"/>
        <w:autoSpaceDE w:val="0"/>
        <w:autoSpaceDN w:val="0"/>
        <w:adjustRightInd w:val="0"/>
        <w:rPr>
          <w:rFonts w:ascii="Arial" w:hAnsi="Arial" w:cs="Arial"/>
          <w:b/>
          <w:sz w:val="22"/>
          <w:szCs w:val="22"/>
        </w:rPr>
      </w:pPr>
    </w:p>
    <w:sectPr w:rsidR="0076094A" w:rsidRPr="009C63A4" w:rsidSect="004E7C16">
      <w:footerReference w:type="default" r:id="rId14"/>
      <w:pgSz w:w="12240" w:h="15840"/>
      <w:pgMar w:top="1080" w:right="1041" w:bottom="426"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DB4" w:rsidRDefault="00D60DB4">
      <w:r>
        <w:separator/>
      </w:r>
    </w:p>
  </w:endnote>
  <w:endnote w:type="continuationSeparator" w:id="0">
    <w:p w:rsidR="00D60DB4" w:rsidRDefault="00D6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442300466"/>
      <w:docPartObj>
        <w:docPartGallery w:val="Page Numbers (Bottom of Page)"/>
        <w:docPartUnique/>
      </w:docPartObj>
    </w:sdtPr>
    <w:sdtEndPr/>
    <w:sdtContent>
      <w:p w:rsidR="00E25FD8" w:rsidRPr="00E25FD8" w:rsidRDefault="00E25FD8" w:rsidP="00E25FD8">
        <w:pPr>
          <w:pStyle w:val="Footer"/>
          <w:jc w:val="right"/>
          <w:rPr>
            <w:rFonts w:ascii="Arial" w:hAnsi="Arial" w:cs="Arial"/>
            <w:sz w:val="22"/>
            <w:szCs w:val="22"/>
          </w:rPr>
        </w:pPr>
        <w:r w:rsidRPr="00E25FD8">
          <w:rPr>
            <w:rFonts w:ascii="Arial" w:hAnsi="Arial" w:cs="Arial"/>
            <w:sz w:val="22"/>
            <w:szCs w:val="22"/>
          </w:rPr>
          <w:t xml:space="preserve">ONEIA | Page  </w:t>
        </w:r>
        <w:r w:rsidRPr="00E25FD8">
          <w:rPr>
            <w:rFonts w:ascii="Arial" w:hAnsi="Arial" w:cs="Arial"/>
            <w:sz w:val="22"/>
            <w:szCs w:val="22"/>
          </w:rPr>
          <w:fldChar w:fldCharType="begin"/>
        </w:r>
        <w:r w:rsidRPr="00E25FD8">
          <w:rPr>
            <w:rFonts w:ascii="Arial" w:hAnsi="Arial" w:cs="Arial"/>
            <w:sz w:val="22"/>
            <w:szCs w:val="22"/>
          </w:rPr>
          <w:instrText xml:space="preserve"> PAGE   \* MERGEFORMAT </w:instrText>
        </w:r>
        <w:r w:rsidRPr="00E25FD8">
          <w:rPr>
            <w:rFonts w:ascii="Arial" w:hAnsi="Arial" w:cs="Arial"/>
            <w:sz w:val="22"/>
            <w:szCs w:val="22"/>
          </w:rPr>
          <w:fldChar w:fldCharType="separate"/>
        </w:r>
        <w:r w:rsidR="00B6542D">
          <w:rPr>
            <w:rFonts w:ascii="Arial" w:hAnsi="Arial" w:cs="Arial"/>
            <w:noProof/>
            <w:sz w:val="22"/>
            <w:szCs w:val="22"/>
          </w:rPr>
          <w:t>8</w:t>
        </w:r>
        <w:r w:rsidRPr="00E25FD8">
          <w:rPr>
            <w:rFonts w:ascii="Arial" w:hAnsi="Arial" w:cs="Arial"/>
            <w:noProof/>
            <w:sz w:val="22"/>
            <w:szCs w:val="22"/>
          </w:rPr>
          <w:fldChar w:fldCharType="end"/>
        </w:r>
        <w:r w:rsidRPr="00E25FD8">
          <w:rPr>
            <w:rFonts w:ascii="Arial" w:hAnsi="Arial" w:cs="Arial"/>
            <w:sz w:val="22"/>
            <w:szCs w:val="22"/>
          </w:rPr>
          <w:t xml:space="preserve"> </w:t>
        </w:r>
      </w:p>
    </w:sdtContent>
  </w:sdt>
  <w:p w:rsidR="00E25FD8" w:rsidRPr="00E25FD8" w:rsidRDefault="00E25FD8">
    <w:pPr>
      <w:pStyle w:val="Footer"/>
      <w:rPr>
        <w:rFonts w:ascii="Arial" w:hAnsi="Arial" w:cs="Arial"/>
        <w:sz w:val="22"/>
        <w:szCs w:val="22"/>
      </w:rPr>
    </w:pPr>
  </w:p>
  <w:p w:rsidR="00E25FD8" w:rsidRDefault="00E25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DB4" w:rsidRDefault="00D60DB4">
      <w:r>
        <w:separator/>
      </w:r>
    </w:p>
  </w:footnote>
  <w:footnote w:type="continuationSeparator" w:id="0">
    <w:p w:rsidR="00D60DB4" w:rsidRDefault="00D6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533"/>
    <w:multiLevelType w:val="hybridMultilevel"/>
    <w:tmpl w:val="A29CC932"/>
    <w:lvl w:ilvl="0" w:tplc="4ED81916">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717D17"/>
    <w:multiLevelType w:val="hybridMultilevel"/>
    <w:tmpl w:val="4F087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4677A"/>
    <w:multiLevelType w:val="hybridMultilevel"/>
    <w:tmpl w:val="F0163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55DB7"/>
    <w:multiLevelType w:val="hybridMultilevel"/>
    <w:tmpl w:val="0652D8D4"/>
    <w:lvl w:ilvl="0" w:tplc="3FB05E0A">
      <w:start w:val="1"/>
      <w:numFmt w:val="bullet"/>
      <w:lvlText w:val=""/>
      <w:lvlJc w:val="left"/>
      <w:pPr>
        <w:tabs>
          <w:tab w:val="num" w:pos="608"/>
        </w:tabs>
        <w:ind w:left="608" w:hanging="360"/>
      </w:pPr>
      <w:rPr>
        <w:rFonts w:ascii="Wingdings" w:hAnsi="Wingdings" w:hint="default"/>
        <w:color w:val="000000"/>
        <w:sz w:val="20"/>
      </w:rPr>
    </w:lvl>
    <w:lvl w:ilvl="1" w:tplc="00030409" w:tentative="1">
      <w:start w:val="1"/>
      <w:numFmt w:val="bullet"/>
      <w:lvlText w:val="o"/>
      <w:lvlJc w:val="left"/>
      <w:pPr>
        <w:tabs>
          <w:tab w:val="num" w:pos="1688"/>
        </w:tabs>
        <w:ind w:left="1688" w:hanging="360"/>
      </w:pPr>
      <w:rPr>
        <w:rFonts w:ascii="Courier New" w:hAnsi="Courier New" w:hint="default"/>
      </w:rPr>
    </w:lvl>
    <w:lvl w:ilvl="2" w:tplc="00050409" w:tentative="1">
      <w:start w:val="1"/>
      <w:numFmt w:val="bullet"/>
      <w:lvlText w:val=""/>
      <w:lvlJc w:val="left"/>
      <w:pPr>
        <w:tabs>
          <w:tab w:val="num" w:pos="2408"/>
        </w:tabs>
        <w:ind w:left="2408" w:hanging="360"/>
      </w:pPr>
      <w:rPr>
        <w:rFonts w:ascii="Wingdings" w:hAnsi="Wingdings" w:hint="default"/>
      </w:rPr>
    </w:lvl>
    <w:lvl w:ilvl="3" w:tplc="00010409" w:tentative="1">
      <w:start w:val="1"/>
      <w:numFmt w:val="bullet"/>
      <w:lvlText w:val=""/>
      <w:lvlJc w:val="left"/>
      <w:pPr>
        <w:tabs>
          <w:tab w:val="num" w:pos="3128"/>
        </w:tabs>
        <w:ind w:left="3128" w:hanging="360"/>
      </w:pPr>
      <w:rPr>
        <w:rFonts w:ascii="Symbol" w:hAnsi="Symbol" w:hint="default"/>
      </w:rPr>
    </w:lvl>
    <w:lvl w:ilvl="4" w:tplc="00030409" w:tentative="1">
      <w:start w:val="1"/>
      <w:numFmt w:val="bullet"/>
      <w:lvlText w:val="o"/>
      <w:lvlJc w:val="left"/>
      <w:pPr>
        <w:tabs>
          <w:tab w:val="num" w:pos="3848"/>
        </w:tabs>
        <w:ind w:left="3848" w:hanging="360"/>
      </w:pPr>
      <w:rPr>
        <w:rFonts w:ascii="Courier New" w:hAnsi="Courier New" w:hint="default"/>
      </w:rPr>
    </w:lvl>
    <w:lvl w:ilvl="5" w:tplc="00050409" w:tentative="1">
      <w:start w:val="1"/>
      <w:numFmt w:val="bullet"/>
      <w:lvlText w:val=""/>
      <w:lvlJc w:val="left"/>
      <w:pPr>
        <w:tabs>
          <w:tab w:val="num" w:pos="4568"/>
        </w:tabs>
        <w:ind w:left="4568" w:hanging="360"/>
      </w:pPr>
      <w:rPr>
        <w:rFonts w:ascii="Wingdings" w:hAnsi="Wingdings" w:hint="default"/>
      </w:rPr>
    </w:lvl>
    <w:lvl w:ilvl="6" w:tplc="00010409" w:tentative="1">
      <w:start w:val="1"/>
      <w:numFmt w:val="bullet"/>
      <w:lvlText w:val=""/>
      <w:lvlJc w:val="left"/>
      <w:pPr>
        <w:tabs>
          <w:tab w:val="num" w:pos="5288"/>
        </w:tabs>
        <w:ind w:left="5288" w:hanging="360"/>
      </w:pPr>
      <w:rPr>
        <w:rFonts w:ascii="Symbol" w:hAnsi="Symbol" w:hint="default"/>
      </w:rPr>
    </w:lvl>
    <w:lvl w:ilvl="7" w:tplc="00030409" w:tentative="1">
      <w:start w:val="1"/>
      <w:numFmt w:val="bullet"/>
      <w:lvlText w:val="o"/>
      <w:lvlJc w:val="left"/>
      <w:pPr>
        <w:tabs>
          <w:tab w:val="num" w:pos="6008"/>
        </w:tabs>
        <w:ind w:left="6008" w:hanging="360"/>
      </w:pPr>
      <w:rPr>
        <w:rFonts w:ascii="Courier New" w:hAnsi="Courier New" w:hint="default"/>
      </w:rPr>
    </w:lvl>
    <w:lvl w:ilvl="8" w:tplc="00050409" w:tentative="1">
      <w:start w:val="1"/>
      <w:numFmt w:val="bullet"/>
      <w:lvlText w:val=""/>
      <w:lvlJc w:val="left"/>
      <w:pPr>
        <w:tabs>
          <w:tab w:val="num" w:pos="6728"/>
        </w:tabs>
        <w:ind w:left="6728" w:hanging="360"/>
      </w:pPr>
      <w:rPr>
        <w:rFonts w:ascii="Wingdings" w:hAnsi="Wingdings" w:hint="default"/>
      </w:rPr>
    </w:lvl>
  </w:abstractNum>
  <w:abstractNum w:abstractNumId="4" w15:restartNumberingAfterBreak="0">
    <w:nsid w:val="163B7D07"/>
    <w:multiLevelType w:val="hybridMultilevel"/>
    <w:tmpl w:val="8CD67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11215"/>
    <w:multiLevelType w:val="hybridMultilevel"/>
    <w:tmpl w:val="EB20E3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2211D6"/>
    <w:multiLevelType w:val="hybridMultilevel"/>
    <w:tmpl w:val="CE3C7A54"/>
    <w:lvl w:ilvl="0" w:tplc="04090003">
      <w:start w:val="1"/>
      <w:numFmt w:val="bullet"/>
      <w:lvlText w:val="o"/>
      <w:lvlJc w:val="left"/>
      <w:pPr>
        <w:ind w:left="2140" w:hanging="360"/>
      </w:pPr>
      <w:rPr>
        <w:rFonts w:ascii="Courier New" w:hAnsi="Courier New" w:hint="default"/>
      </w:rPr>
    </w:lvl>
    <w:lvl w:ilvl="1" w:tplc="04090003" w:tentative="1">
      <w:start w:val="1"/>
      <w:numFmt w:val="bullet"/>
      <w:lvlText w:val="o"/>
      <w:lvlJc w:val="left"/>
      <w:pPr>
        <w:ind w:left="2860" w:hanging="360"/>
      </w:pPr>
      <w:rPr>
        <w:rFonts w:ascii="Courier New" w:hAnsi="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7" w15:restartNumberingAfterBreak="0">
    <w:nsid w:val="23495723"/>
    <w:multiLevelType w:val="hybridMultilevel"/>
    <w:tmpl w:val="300A45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665A6D"/>
    <w:multiLevelType w:val="hybridMultilevel"/>
    <w:tmpl w:val="B7C69B78"/>
    <w:lvl w:ilvl="0" w:tplc="04090003">
      <w:start w:val="1"/>
      <w:numFmt w:val="bullet"/>
      <w:lvlText w:val="o"/>
      <w:lvlJc w:val="left"/>
      <w:pPr>
        <w:ind w:left="2140" w:hanging="360"/>
      </w:pPr>
      <w:rPr>
        <w:rFonts w:ascii="Courier New" w:hAnsi="Courier New" w:cs="Courier New"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9" w15:restartNumberingAfterBreak="0">
    <w:nsid w:val="29E5602D"/>
    <w:multiLevelType w:val="hybridMultilevel"/>
    <w:tmpl w:val="E1541180"/>
    <w:lvl w:ilvl="0" w:tplc="04090003">
      <w:start w:val="1"/>
      <w:numFmt w:val="bullet"/>
      <w:lvlText w:val="o"/>
      <w:lvlJc w:val="left"/>
      <w:pPr>
        <w:ind w:left="2140" w:hanging="360"/>
      </w:pPr>
      <w:rPr>
        <w:rFonts w:ascii="Courier New" w:hAnsi="Courier New" w:hint="default"/>
      </w:rPr>
    </w:lvl>
    <w:lvl w:ilvl="1" w:tplc="04090003" w:tentative="1">
      <w:start w:val="1"/>
      <w:numFmt w:val="bullet"/>
      <w:lvlText w:val="o"/>
      <w:lvlJc w:val="left"/>
      <w:pPr>
        <w:ind w:left="2860" w:hanging="360"/>
      </w:pPr>
      <w:rPr>
        <w:rFonts w:ascii="Courier New" w:hAnsi="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0" w15:restartNumberingAfterBreak="0">
    <w:nsid w:val="315836FF"/>
    <w:multiLevelType w:val="hybridMultilevel"/>
    <w:tmpl w:val="41B046D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6631FB"/>
    <w:multiLevelType w:val="hybridMultilevel"/>
    <w:tmpl w:val="742637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39349D"/>
    <w:multiLevelType w:val="hybridMultilevel"/>
    <w:tmpl w:val="36C0D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5F5616"/>
    <w:multiLevelType w:val="hybridMultilevel"/>
    <w:tmpl w:val="8A1CDA00"/>
    <w:lvl w:ilvl="0" w:tplc="28460FB0">
      <w:start w:val="1"/>
      <w:numFmt w:val="bullet"/>
      <w:lvlText w:val=""/>
      <w:lvlJc w:val="left"/>
      <w:pPr>
        <w:tabs>
          <w:tab w:val="num" w:pos="1080"/>
        </w:tabs>
        <w:ind w:left="108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63368"/>
    <w:multiLevelType w:val="multilevel"/>
    <w:tmpl w:val="BF8A95C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6022D2"/>
    <w:multiLevelType w:val="hybridMultilevel"/>
    <w:tmpl w:val="2CFE8B8A"/>
    <w:lvl w:ilvl="0" w:tplc="3FB05E0A">
      <w:start w:val="1"/>
      <w:numFmt w:val="bullet"/>
      <w:lvlText w:val=""/>
      <w:lvlJc w:val="left"/>
      <w:pPr>
        <w:tabs>
          <w:tab w:val="num" w:pos="621"/>
        </w:tabs>
        <w:ind w:left="621" w:hanging="360"/>
      </w:pPr>
      <w:rPr>
        <w:rFonts w:ascii="Wingdings" w:hAnsi="Wingdings" w:hint="default"/>
        <w:color w:val="000000"/>
        <w:sz w:val="20"/>
      </w:rPr>
    </w:lvl>
    <w:lvl w:ilvl="1" w:tplc="00030409" w:tentative="1">
      <w:start w:val="1"/>
      <w:numFmt w:val="bullet"/>
      <w:lvlText w:val="o"/>
      <w:lvlJc w:val="left"/>
      <w:pPr>
        <w:tabs>
          <w:tab w:val="num" w:pos="1701"/>
        </w:tabs>
        <w:ind w:left="1701" w:hanging="360"/>
      </w:pPr>
      <w:rPr>
        <w:rFonts w:ascii="Courier New" w:hAnsi="Courier New" w:hint="default"/>
      </w:rPr>
    </w:lvl>
    <w:lvl w:ilvl="2" w:tplc="00050409" w:tentative="1">
      <w:start w:val="1"/>
      <w:numFmt w:val="bullet"/>
      <w:lvlText w:val=""/>
      <w:lvlJc w:val="left"/>
      <w:pPr>
        <w:tabs>
          <w:tab w:val="num" w:pos="2421"/>
        </w:tabs>
        <w:ind w:left="2421" w:hanging="360"/>
      </w:pPr>
      <w:rPr>
        <w:rFonts w:ascii="Wingdings" w:hAnsi="Wingdings" w:hint="default"/>
      </w:rPr>
    </w:lvl>
    <w:lvl w:ilvl="3" w:tplc="00010409" w:tentative="1">
      <w:start w:val="1"/>
      <w:numFmt w:val="bullet"/>
      <w:lvlText w:val=""/>
      <w:lvlJc w:val="left"/>
      <w:pPr>
        <w:tabs>
          <w:tab w:val="num" w:pos="3141"/>
        </w:tabs>
        <w:ind w:left="3141" w:hanging="360"/>
      </w:pPr>
      <w:rPr>
        <w:rFonts w:ascii="Symbol" w:hAnsi="Symbol" w:hint="default"/>
      </w:rPr>
    </w:lvl>
    <w:lvl w:ilvl="4" w:tplc="00030409" w:tentative="1">
      <w:start w:val="1"/>
      <w:numFmt w:val="bullet"/>
      <w:lvlText w:val="o"/>
      <w:lvlJc w:val="left"/>
      <w:pPr>
        <w:tabs>
          <w:tab w:val="num" w:pos="3861"/>
        </w:tabs>
        <w:ind w:left="3861" w:hanging="360"/>
      </w:pPr>
      <w:rPr>
        <w:rFonts w:ascii="Courier New" w:hAnsi="Courier New" w:hint="default"/>
      </w:rPr>
    </w:lvl>
    <w:lvl w:ilvl="5" w:tplc="00050409" w:tentative="1">
      <w:start w:val="1"/>
      <w:numFmt w:val="bullet"/>
      <w:lvlText w:val=""/>
      <w:lvlJc w:val="left"/>
      <w:pPr>
        <w:tabs>
          <w:tab w:val="num" w:pos="4581"/>
        </w:tabs>
        <w:ind w:left="4581" w:hanging="360"/>
      </w:pPr>
      <w:rPr>
        <w:rFonts w:ascii="Wingdings" w:hAnsi="Wingdings" w:hint="default"/>
      </w:rPr>
    </w:lvl>
    <w:lvl w:ilvl="6" w:tplc="00010409" w:tentative="1">
      <w:start w:val="1"/>
      <w:numFmt w:val="bullet"/>
      <w:lvlText w:val=""/>
      <w:lvlJc w:val="left"/>
      <w:pPr>
        <w:tabs>
          <w:tab w:val="num" w:pos="5301"/>
        </w:tabs>
        <w:ind w:left="5301" w:hanging="360"/>
      </w:pPr>
      <w:rPr>
        <w:rFonts w:ascii="Symbol" w:hAnsi="Symbol" w:hint="default"/>
      </w:rPr>
    </w:lvl>
    <w:lvl w:ilvl="7" w:tplc="00030409" w:tentative="1">
      <w:start w:val="1"/>
      <w:numFmt w:val="bullet"/>
      <w:lvlText w:val="o"/>
      <w:lvlJc w:val="left"/>
      <w:pPr>
        <w:tabs>
          <w:tab w:val="num" w:pos="6021"/>
        </w:tabs>
        <w:ind w:left="6021" w:hanging="360"/>
      </w:pPr>
      <w:rPr>
        <w:rFonts w:ascii="Courier New" w:hAnsi="Courier New" w:hint="default"/>
      </w:rPr>
    </w:lvl>
    <w:lvl w:ilvl="8" w:tplc="00050409" w:tentative="1">
      <w:start w:val="1"/>
      <w:numFmt w:val="bullet"/>
      <w:lvlText w:val=""/>
      <w:lvlJc w:val="left"/>
      <w:pPr>
        <w:tabs>
          <w:tab w:val="num" w:pos="6741"/>
        </w:tabs>
        <w:ind w:left="6741" w:hanging="360"/>
      </w:pPr>
      <w:rPr>
        <w:rFonts w:ascii="Wingdings" w:hAnsi="Wingdings" w:hint="default"/>
      </w:rPr>
    </w:lvl>
  </w:abstractNum>
  <w:abstractNum w:abstractNumId="16" w15:restartNumberingAfterBreak="0">
    <w:nsid w:val="3C490914"/>
    <w:multiLevelType w:val="hybridMultilevel"/>
    <w:tmpl w:val="3012ADCA"/>
    <w:lvl w:ilvl="0" w:tplc="8E0E3B2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850A55"/>
    <w:multiLevelType w:val="hybridMultilevel"/>
    <w:tmpl w:val="FC14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A19A6"/>
    <w:multiLevelType w:val="hybridMultilevel"/>
    <w:tmpl w:val="79682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143C9C"/>
    <w:multiLevelType w:val="hybridMultilevel"/>
    <w:tmpl w:val="79A65496"/>
    <w:lvl w:ilvl="0" w:tplc="042A0C78">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DA75E3"/>
    <w:multiLevelType w:val="hybridMultilevel"/>
    <w:tmpl w:val="BF8A95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277ED"/>
    <w:multiLevelType w:val="hybridMultilevel"/>
    <w:tmpl w:val="E47AB314"/>
    <w:lvl w:ilvl="0" w:tplc="BE6CBA7E">
      <w:start w:val="1"/>
      <w:numFmt w:val="decimal"/>
      <w:lvlText w:val="%1."/>
      <w:lvlJc w:val="left"/>
      <w:pPr>
        <w:ind w:left="1420" w:hanging="7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2478E7"/>
    <w:multiLevelType w:val="hybridMultilevel"/>
    <w:tmpl w:val="08DE7BCE"/>
    <w:lvl w:ilvl="0" w:tplc="04090003">
      <w:start w:val="1"/>
      <w:numFmt w:val="bullet"/>
      <w:lvlText w:val="o"/>
      <w:lvlJc w:val="left"/>
      <w:pPr>
        <w:ind w:left="2140" w:hanging="360"/>
      </w:pPr>
      <w:rPr>
        <w:rFonts w:ascii="Courier New" w:hAnsi="Courier New" w:hint="default"/>
      </w:rPr>
    </w:lvl>
    <w:lvl w:ilvl="1" w:tplc="04090003" w:tentative="1">
      <w:start w:val="1"/>
      <w:numFmt w:val="bullet"/>
      <w:lvlText w:val="o"/>
      <w:lvlJc w:val="left"/>
      <w:pPr>
        <w:ind w:left="2860" w:hanging="360"/>
      </w:pPr>
      <w:rPr>
        <w:rFonts w:ascii="Courier New" w:hAnsi="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23" w15:restartNumberingAfterBreak="0">
    <w:nsid w:val="4B314FBA"/>
    <w:multiLevelType w:val="hybridMultilevel"/>
    <w:tmpl w:val="C07A7BA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941EEF"/>
    <w:multiLevelType w:val="hybridMultilevel"/>
    <w:tmpl w:val="CF2C6B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3456CA"/>
    <w:multiLevelType w:val="hybridMultilevel"/>
    <w:tmpl w:val="8D6625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852A0"/>
    <w:multiLevelType w:val="hybridMultilevel"/>
    <w:tmpl w:val="14B81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E7498"/>
    <w:multiLevelType w:val="multilevel"/>
    <w:tmpl w:val="78C0EB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480EBB"/>
    <w:multiLevelType w:val="hybridMultilevel"/>
    <w:tmpl w:val="8D8A92C2"/>
    <w:lvl w:ilvl="0" w:tplc="04090003">
      <w:start w:val="1"/>
      <w:numFmt w:val="bullet"/>
      <w:lvlText w:val="o"/>
      <w:lvlJc w:val="left"/>
      <w:pPr>
        <w:ind w:left="1484" w:hanging="360"/>
      </w:pPr>
      <w:rPr>
        <w:rFonts w:ascii="Courier New" w:hAnsi="Courier New" w:hint="default"/>
      </w:rPr>
    </w:lvl>
    <w:lvl w:ilvl="1" w:tplc="04090003" w:tentative="1">
      <w:start w:val="1"/>
      <w:numFmt w:val="bullet"/>
      <w:lvlText w:val="o"/>
      <w:lvlJc w:val="left"/>
      <w:pPr>
        <w:ind w:left="2204" w:hanging="360"/>
      </w:pPr>
      <w:rPr>
        <w:rFonts w:ascii="Courier New" w:hAnsi="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9" w15:restartNumberingAfterBreak="0">
    <w:nsid w:val="6C9672A4"/>
    <w:multiLevelType w:val="hybridMultilevel"/>
    <w:tmpl w:val="78C0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71286"/>
    <w:multiLevelType w:val="multilevel"/>
    <w:tmpl w:val="7426379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6E96500D"/>
    <w:multiLevelType w:val="hybridMultilevel"/>
    <w:tmpl w:val="B2D2D8D0"/>
    <w:lvl w:ilvl="0" w:tplc="04090003">
      <w:start w:val="1"/>
      <w:numFmt w:val="bullet"/>
      <w:lvlText w:val="o"/>
      <w:lvlJc w:val="left"/>
      <w:pPr>
        <w:ind w:left="2563" w:hanging="360"/>
      </w:pPr>
      <w:rPr>
        <w:rFonts w:ascii="Courier New" w:hAnsi="Courier New" w:cs="Courier New"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2" w15:restartNumberingAfterBreak="0">
    <w:nsid w:val="6EE50C91"/>
    <w:multiLevelType w:val="hybridMultilevel"/>
    <w:tmpl w:val="9A9E3F9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10394E"/>
    <w:multiLevelType w:val="hybridMultilevel"/>
    <w:tmpl w:val="531A66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466074"/>
    <w:multiLevelType w:val="hybridMultilevel"/>
    <w:tmpl w:val="20C0D1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F973CB"/>
    <w:multiLevelType w:val="hybridMultilevel"/>
    <w:tmpl w:val="01D6DEA2"/>
    <w:lvl w:ilvl="0" w:tplc="28460FB0">
      <w:start w:val="1"/>
      <w:numFmt w:val="bullet"/>
      <w:lvlText w:val=""/>
      <w:lvlJc w:val="left"/>
      <w:pPr>
        <w:tabs>
          <w:tab w:val="num" w:pos="1080"/>
        </w:tabs>
        <w:ind w:left="108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3F086C"/>
    <w:multiLevelType w:val="hybridMultilevel"/>
    <w:tmpl w:val="7D9A22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3"/>
  </w:num>
  <w:num w:numId="3">
    <w:abstractNumId w:val="35"/>
  </w:num>
  <w:num w:numId="4">
    <w:abstractNumId w:val="1"/>
  </w:num>
  <w:num w:numId="5">
    <w:abstractNumId w:val="26"/>
  </w:num>
  <w:num w:numId="6">
    <w:abstractNumId w:val="3"/>
  </w:num>
  <w:num w:numId="7">
    <w:abstractNumId w:val="15"/>
  </w:num>
  <w:num w:numId="8">
    <w:abstractNumId w:val="36"/>
  </w:num>
  <w:num w:numId="9">
    <w:abstractNumId w:val="24"/>
  </w:num>
  <w:num w:numId="10">
    <w:abstractNumId w:val="25"/>
  </w:num>
  <w:num w:numId="11">
    <w:abstractNumId w:val="7"/>
  </w:num>
  <w:num w:numId="12">
    <w:abstractNumId w:val="0"/>
  </w:num>
  <w:num w:numId="13">
    <w:abstractNumId w:val="28"/>
  </w:num>
  <w:num w:numId="14">
    <w:abstractNumId w:val="16"/>
  </w:num>
  <w:num w:numId="15">
    <w:abstractNumId w:val="21"/>
  </w:num>
  <w:num w:numId="16">
    <w:abstractNumId w:val="8"/>
  </w:num>
  <w:num w:numId="17">
    <w:abstractNumId w:val="6"/>
  </w:num>
  <w:num w:numId="18">
    <w:abstractNumId w:val="22"/>
  </w:num>
  <w:num w:numId="19">
    <w:abstractNumId w:val="9"/>
  </w:num>
  <w:num w:numId="20">
    <w:abstractNumId w:val="4"/>
  </w:num>
  <w:num w:numId="21">
    <w:abstractNumId w:val="10"/>
  </w:num>
  <w:num w:numId="22">
    <w:abstractNumId w:val="5"/>
  </w:num>
  <w:num w:numId="23">
    <w:abstractNumId w:val="31"/>
  </w:num>
  <w:num w:numId="24">
    <w:abstractNumId w:val="33"/>
  </w:num>
  <w:num w:numId="25">
    <w:abstractNumId w:val="11"/>
  </w:num>
  <w:num w:numId="26">
    <w:abstractNumId w:val="20"/>
  </w:num>
  <w:num w:numId="27">
    <w:abstractNumId w:val="14"/>
  </w:num>
  <w:num w:numId="28">
    <w:abstractNumId w:val="29"/>
  </w:num>
  <w:num w:numId="29">
    <w:abstractNumId w:val="27"/>
  </w:num>
  <w:num w:numId="30">
    <w:abstractNumId w:val="17"/>
  </w:num>
  <w:num w:numId="31">
    <w:abstractNumId w:val="18"/>
  </w:num>
  <w:num w:numId="32">
    <w:abstractNumId w:val="12"/>
  </w:num>
  <w:num w:numId="33">
    <w:abstractNumId w:val="30"/>
  </w:num>
  <w:num w:numId="34">
    <w:abstractNumId w:val="23"/>
  </w:num>
  <w:num w:numId="35">
    <w:abstractNumId w:val="2"/>
  </w:num>
  <w:num w:numId="36">
    <w:abstractNumId w:val="1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CA" w:vendorID="9" w:dllVersion="512" w:checkStyle="1"/>
  <w:activeWritingStyle w:appName="MSWord" w:lang="fr-CA" w:vendorID="65" w:dllVersion="514"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DFC"/>
    <w:rsid w:val="00035821"/>
    <w:rsid w:val="00043579"/>
    <w:rsid w:val="000520A5"/>
    <w:rsid w:val="000559E9"/>
    <w:rsid w:val="00062CCF"/>
    <w:rsid w:val="000665F7"/>
    <w:rsid w:val="000766ED"/>
    <w:rsid w:val="00084F11"/>
    <w:rsid w:val="000A097F"/>
    <w:rsid w:val="000A1EC0"/>
    <w:rsid w:val="000A5679"/>
    <w:rsid w:val="000B6FA4"/>
    <w:rsid w:val="000B799F"/>
    <w:rsid w:val="000D0B47"/>
    <w:rsid w:val="000D63CA"/>
    <w:rsid w:val="000E537B"/>
    <w:rsid w:val="000F3A00"/>
    <w:rsid w:val="00110772"/>
    <w:rsid w:val="00136825"/>
    <w:rsid w:val="001436A0"/>
    <w:rsid w:val="00143CFB"/>
    <w:rsid w:val="00151F01"/>
    <w:rsid w:val="00152E60"/>
    <w:rsid w:val="00153600"/>
    <w:rsid w:val="001544F5"/>
    <w:rsid w:val="00174BF6"/>
    <w:rsid w:val="001770C6"/>
    <w:rsid w:val="0018362E"/>
    <w:rsid w:val="00187435"/>
    <w:rsid w:val="001A2AE1"/>
    <w:rsid w:val="001C019A"/>
    <w:rsid w:val="001C0DD8"/>
    <w:rsid w:val="001C7379"/>
    <w:rsid w:val="001D16DA"/>
    <w:rsid w:val="001D5F3D"/>
    <w:rsid w:val="001D6ACB"/>
    <w:rsid w:val="001D6C49"/>
    <w:rsid w:val="001F7C14"/>
    <w:rsid w:val="00200F92"/>
    <w:rsid w:val="00201BFE"/>
    <w:rsid w:val="002062E9"/>
    <w:rsid w:val="00206DEE"/>
    <w:rsid w:val="002120E1"/>
    <w:rsid w:val="00216536"/>
    <w:rsid w:val="002379F9"/>
    <w:rsid w:val="002425F1"/>
    <w:rsid w:val="002505A2"/>
    <w:rsid w:val="0025432A"/>
    <w:rsid w:val="002545AF"/>
    <w:rsid w:val="002662A0"/>
    <w:rsid w:val="00266F9B"/>
    <w:rsid w:val="00283F3E"/>
    <w:rsid w:val="00292E51"/>
    <w:rsid w:val="002A0184"/>
    <w:rsid w:val="002A0FF1"/>
    <w:rsid w:val="002A1BEE"/>
    <w:rsid w:val="002B4EF1"/>
    <w:rsid w:val="002B71AA"/>
    <w:rsid w:val="002E4FC4"/>
    <w:rsid w:val="002F631C"/>
    <w:rsid w:val="003131CC"/>
    <w:rsid w:val="003307FB"/>
    <w:rsid w:val="00340B15"/>
    <w:rsid w:val="00345639"/>
    <w:rsid w:val="0038131C"/>
    <w:rsid w:val="00391076"/>
    <w:rsid w:val="0039290E"/>
    <w:rsid w:val="003A55ED"/>
    <w:rsid w:val="003D278E"/>
    <w:rsid w:val="003E1D4C"/>
    <w:rsid w:val="00403FF5"/>
    <w:rsid w:val="0042631D"/>
    <w:rsid w:val="00431B6D"/>
    <w:rsid w:val="00436722"/>
    <w:rsid w:val="00437E0D"/>
    <w:rsid w:val="004442F0"/>
    <w:rsid w:val="0045623C"/>
    <w:rsid w:val="00456861"/>
    <w:rsid w:val="004A38F6"/>
    <w:rsid w:val="004A794E"/>
    <w:rsid w:val="004A7D79"/>
    <w:rsid w:val="004B65E1"/>
    <w:rsid w:val="004C5257"/>
    <w:rsid w:val="004D78C6"/>
    <w:rsid w:val="004E0759"/>
    <w:rsid w:val="004E7C16"/>
    <w:rsid w:val="004F2F95"/>
    <w:rsid w:val="005032F4"/>
    <w:rsid w:val="005063E7"/>
    <w:rsid w:val="005118C1"/>
    <w:rsid w:val="00515652"/>
    <w:rsid w:val="005321E0"/>
    <w:rsid w:val="00543A10"/>
    <w:rsid w:val="005547A0"/>
    <w:rsid w:val="00557E19"/>
    <w:rsid w:val="005701C9"/>
    <w:rsid w:val="005704DF"/>
    <w:rsid w:val="005759A1"/>
    <w:rsid w:val="005813BE"/>
    <w:rsid w:val="0059317C"/>
    <w:rsid w:val="005A77F0"/>
    <w:rsid w:val="005B77AB"/>
    <w:rsid w:val="005C7BB2"/>
    <w:rsid w:val="005D3DE5"/>
    <w:rsid w:val="005D3E95"/>
    <w:rsid w:val="006030A8"/>
    <w:rsid w:val="0060638A"/>
    <w:rsid w:val="0061767A"/>
    <w:rsid w:val="00623F37"/>
    <w:rsid w:val="006360FB"/>
    <w:rsid w:val="0063792D"/>
    <w:rsid w:val="00654C7A"/>
    <w:rsid w:val="00667A3D"/>
    <w:rsid w:val="00684BF3"/>
    <w:rsid w:val="00695661"/>
    <w:rsid w:val="00696D4A"/>
    <w:rsid w:val="006A3B7D"/>
    <w:rsid w:val="006B55A0"/>
    <w:rsid w:val="006D2364"/>
    <w:rsid w:val="006F321B"/>
    <w:rsid w:val="006F669C"/>
    <w:rsid w:val="00706FDC"/>
    <w:rsid w:val="0072310D"/>
    <w:rsid w:val="00724D4A"/>
    <w:rsid w:val="00727638"/>
    <w:rsid w:val="00730745"/>
    <w:rsid w:val="0074241B"/>
    <w:rsid w:val="0076094A"/>
    <w:rsid w:val="007643A9"/>
    <w:rsid w:val="00767210"/>
    <w:rsid w:val="0079618A"/>
    <w:rsid w:val="007B353F"/>
    <w:rsid w:val="007B5D6B"/>
    <w:rsid w:val="007C1380"/>
    <w:rsid w:val="007C2F06"/>
    <w:rsid w:val="007C3762"/>
    <w:rsid w:val="007D4974"/>
    <w:rsid w:val="007E3115"/>
    <w:rsid w:val="007E7A82"/>
    <w:rsid w:val="007F2934"/>
    <w:rsid w:val="007F45CF"/>
    <w:rsid w:val="008100BC"/>
    <w:rsid w:val="008176A9"/>
    <w:rsid w:val="00821DFC"/>
    <w:rsid w:val="00834E9D"/>
    <w:rsid w:val="00843456"/>
    <w:rsid w:val="00875402"/>
    <w:rsid w:val="00885A65"/>
    <w:rsid w:val="008860D7"/>
    <w:rsid w:val="00891ED1"/>
    <w:rsid w:val="00893856"/>
    <w:rsid w:val="008A4A4A"/>
    <w:rsid w:val="008B53F7"/>
    <w:rsid w:val="008B61C1"/>
    <w:rsid w:val="008C7925"/>
    <w:rsid w:val="008D677D"/>
    <w:rsid w:val="008E3FE2"/>
    <w:rsid w:val="008E52D2"/>
    <w:rsid w:val="00904BCC"/>
    <w:rsid w:val="0091594C"/>
    <w:rsid w:val="00916D6D"/>
    <w:rsid w:val="00922932"/>
    <w:rsid w:val="009268EF"/>
    <w:rsid w:val="009322AF"/>
    <w:rsid w:val="00937C24"/>
    <w:rsid w:val="009402F9"/>
    <w:rsid w:val="0094058F"/>
    <w:rsid w:val="00940863"/>
    <w:rsid w:val="009663AC"/>
    <w:rsid w:val="0099685F"/>
    <w:rsid w:val="009A3445"/>
    <w:rsid w:val="009A7686"/>
    <w:rsid w:val="009A7BC7"/>
    <w:rsid w:val="009C63A4"/>
    <w:rsid w:val="009E3871"/>
    <w:rsid w:val="009F4B4A"/>
    <w:rsid w:val="00A00BA6"/>
    <w:rsid w:val="00A20CEC"/>
    <w:rsid w:val="00A358F8"/>
    <w:rsid w:val="00A47748"/>
    <w:rsid w:val="00A56C46"/>
    <w:rsid w:val="00A839AE"/>
    <w:rsid w:val="00A96995"/>
    <w:rsid w:val="00AA6232"/>
    <w:rsid w:val="00AD2AED"/>
    <w:rsid w:val="00AD6E1B"/>
    <w:rsid w:val="00AE19D9"/>
    <w:rsid w:val="00AF2770"/>
    <w:rsid w:val="00AF6A65"/>
    <w:rsid w:val="00B06986"/>
    <w:rsid w:val="00B117A5"/>
    <w:rsid w:val="00B22DD9"/>
    <w:rsid w:val="00B33085"/>
    <w:rsid w:val="00B364ED"/>
    <w:rsid w:val="00B40C62"/>
    <w:rsid w:val="00B5187B"/>
    <w:rsid w:val="00B60148"/>
    <w:rsid w:val="00B6542D"/>
    <w:rsid w:val="00B726C8"/>
    <w:rsid w:val="00B80220"/>
    <w:rsid w:val="00BB24DF"/>
    <w:rsid w:val="00BB3596"/>
    <w:rsid w:val="00BC4311"/>
    <w:rsid w:val="00BC61DE"/>
    <w:rsid w:val="00BD089A"/>
    <w:rsid w:val="00BD34A3"/>
    <w:rsid w:val="00BE71B8"/>
    <w:rsid w:val="00BF25E8"/>
    <w:rsid w:val="00BF3CC7"/>
    <w:rsid w:val="00C234B5"/>
    <w:rsid w:val="00C3349A"/>
    <w:rsid w:val="00C44B2E"/>
    <w:rsid w:val="00C47246"/>
    <w:rsid w:val="00C661A3"/>
    <w:rsid w:val="00C66F68"/>
    <w:rsid w:val="00C90E8E"/>
    <w:rsid w:val="00C93873"/>
    <w:rsid w:val="00CA739D"/>
    <w:rsid w:val="00CB7B91"/>
    <w:rsid w:val="00CC10CE"/>
    <w:rsid w:val="00CD0E89"/>
    <w:rsid w:val="00CD3E02"/>
    <w:rsid w:val="00CD7E8B"/>
    <w:rsid w:val="00CE3400"/>
    <w:rsid w:val="00CE7446"/>
    <w:rsid w:val="00CF2DF9"/>
    <w:rsid w:val="00CF41FA"/>
    <w:rsid w:val="00CF5EC5"/>
    <w:rsid w:val="00CF7279"/>
    <w:rsid w:val="00CF7E2A"/>
    <w:rsid w:val="00D07409"/>
    <w:rsid w:val="00D13700"/>
    <w:rsid w:val="00D20320"/>
    <w:rsid w:val="00D26B14"/>
    <w:rsid w:val="00D50CCA"/>
    <w:rsid w:val="00D51A87"/>
    <w:rsid w:val="00D57F6F"/>
    <w:rsid w:val="00D60DB4"/>
    <w:rsid w:val="00D965C6"/>
    <w:rsid w:val="00DC5C60"/>
    <w:rsid w:val="00DD052D"/>
    <w:rsid w:val="00DD5828"/>
    <w:rsid w:val="00DE4618"/>
    <w:rsid w:val="00E152A9"/>
    <w:rsid w:val="00E25FD8"/>
    <w:rsid w:val="00E37008"/>
    <w:rsid w:val="00E45D11"/>
    <w:rsid w:val="00E55554"/>
    <w:rsid w:val="00E6126C"/>
    <w:rsid w:val="00E62E1B"/>
    <w:rsid w:val="00E772DE"/>
    <w:rsid w:val="00E87058"/>
    <w:rsid w:val="00EA463C"/>
    <w:rsid w:val="00EA4A54"/>
    <w:rsid w:val="00EB3C1A"/>
    <w:rsid w:val="00ED623B"/>
    <w:rsid w:val="00ED7FC9"/>
    <w:rsid w:val="00EE47B1"/>
    <w:rsid w:val="00EF1432"/>
    <w:rsid w:val="00EF685D"/>
    <w:rsid w:val="00F000AA"/>
    <w:rsid w:val="00F05905"/>
    <w:rsid w:val="00F11505"/>
    <w:rsid w:val="00F16505"/>
    <w:rsid w:val="00F25818"/>
    <w:rsid w:val="00F37069"/>
    <w:rsid w:val="00F4311B"/>
    <w:rsid w:val="00F577A5"/>
    <w:rsid w:val="00F578E5"/>
    <w:rsid w:val="00F61D37"/>
    <w:rsid w:val="00F64C86"/>
    <w:rsid w:val="00F7290E"/>
    <w:rsid w:val="00F9586D"/>
    <w:rsid w:val="00F9747D"/>
    <w:rsid w:val="00FA4A75"/>
    <w:rsid w:val="00FA7E63"/>
    <w:rsid w:val="00FB0495"/>
    <w:rsid w:val="00FC44D9"/>
    <w:rsid w:val="00FD3D70"/>
    <w:rsid w:val="00FE389D"/>
    <w:rsid w:val="00FF1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035CA"/>
  <w15:docId w15:val="{2FBE85BD-F6EA-0444-8F77-8353835A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0DD"/>
    <w:rPr>
      <w:sz w:val="24"/>
      <w:szCs w:val="24"/>
    </w:rPr>
  </w:style>
  <w:style w:type="paragraph" w:styleId="Heading1">
    <w:name w:val="heading 1"/>
    <w:basedOn w:val="Normal"/>
    <w:next w:val="Normal"/>
    <w:link w:val="Heading1Char"/>
    <w:qFormat/>
    <w:rsid w:val="007C2F06"/>
    <w:pPr>
      <w:keepNext/>
      <w:outlineLvl w:val="0"/>
    </w:pPr>
    <w:rPr>
      <w:b/>
      <w:bCs/>
      <w:sz w:val="14"/>
    </w:rPr>
  </w:style>
  <w:style w:type="paragraph" w:styleId="Heading2">
    <w:name w:val="heading 2"/>
    <w:basedOn w:val="Normal"/>
    <w:next w:val="Normal"/>
    <w:qFormat/>
    <w:rsid w:val="007C2F06"/>
    <w:pPr>
      <w:keepNext/>
      <w:ind w:left="18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2F06"/>
    <w:pPr>
      <w:tabs>
        <w:tab w:val="center" w:pos="4320"/>
        <w:tab w:val="right" w:pos="8640"/>
      </w:tabs>
    </w:pPr>
  </w:style>
  <w:style w:type="character" w:styleId="Hyperlink">
    <w:name w:val="Hyperlink"/>
    <w:basedOn w:val="DefaultParagraphFont"/>
    <w:rsid w:val="007C2F06"/>
    <w:rPr>
      <w:color w:val="0000FF"/>
      <w:u w:val="single"/>
    </w:rPr>
  </w:style>
  <w:style w:type="paragraph" w:styleId="BodyText">
    <w:name w:val="Body Text"/>
    <w:basedOn w:val="Normal"/>
    <w:rsid w:val="007C2F06"/>
    <w:rPr>
      <w:b/>
      <w:bCs/>
      <w:sz w:val="14"/>
    </w:rPr>
  </w:style>
  <w:style w:type="paragraph" w:styleId="BodyText2">
    <w:name w:val="Body Text 2"/>
    <w:basedOn w:val="Normal"/>
    <w:link w:val="BodyText2Char"/>
    <w:rsid w:val="007C2F06"/>
    <w:rPr>
      <w:sz w:val="14"/>
    </w:rPr>
  </w:style>
  <w:style w:type="character" w:styleId="FollowedHyperlink">
    <w:name w:val="FollowedHyperlink"/>
    <w:basedOn w:val="DefaultParagraphFont"/>
    <w:rsid w:val="007C2F06"/>
    <w:rPr>
      <w:color w:val="800080"/>
      <w:u w:val="single"/>
    </w:rPr>
  </w:style>
  <w:style w:type="paragraph" w:styleId="BalloonText">
    <w:name w:val="Balloon Text"/>
    <w:basedOn w:val="Normal"/>
    <w:semiHidden/>
    <w:rsid w:val="007C2F06"/>
    <w:rPr>
      <w:rFonts w:ascii="Tahoma" w:hAnsi="Tahoma" w:cs="Tahoma"/>
      <w:sz w:val="16"/>
      <w:szCs w:val="16"/>
    </w:rPr>
  </w:style>
  <w:style w:type="paragraph" w:styleId="Footer">
    <w:name w:val="footer"/>
    <w:basedOn w:val="Normal"/>
    <w:link w:val="FooterChar"/>
    <w:uiPriority w:val="99"/>
    <w:rsid w:val="00821DFC"/>
    <w:pPr>
      <w:tabs>
        <w:tab w:val="center" w:pos="4320"/>
        <w:tab w:val="right" w:pos="8640"/>
      </w:tabs>
    </w:pPr>
  </w:style>
  <w:style w:type="character" w:customStyle="1" w:styleId="EmailStyle221">
    <w:name w:val="EmailStyle221"/>
    <w:basedOn w:val="DefaultParagraphFont"/>
    <w:semiHidden/>
    <w:rsid w:val="00AF6A65"/>
    <w:rPr>
      <w:rFonts w:ascii="Arial" w:hAnsi="Arial" w:cs="Arial"/>
      <w:color w:val="auto"/>
      <w:sz w:val="20"/>
      <w:szCs w:val="20"/>
    </w:rPr>
  </w:style>
  <w:style w:type="character" w:styleId="Strong">
    <w:name w:val="Strong"/>
    <w:basedOn w:val="DefaultParagraphFont"/>
    <w:qFormat/>
    <w:rsid w:val="00AF6A65"/>
    <w:rPr>
      <w:b/>
      <w:bCs/>
    </w:rPr>
  </w:style>
  <w:style w:type="character" w:customStyle="1" w:styleId="Heading1Char">
    <w:name w:val="Heading 1 Char"/>
    <w:basedOn w:val="DefaultParagraphFont"/>
    <w:link w:val="Heading1"/>
    <w:rsid w:val="000766ED"/>
    <w:rPr>
      <w:b/>
      <w:bCs/>
      <w:sz w:val="14"/>
      <w:szCs w:val="24"/>
    </w:rPr>
  </w:style>
  <w:style w:type="character" w:customStyle="1" w:styleId="BodyText2Char">
    <w:name w:val="Body Text 2 Char"/>
    <w:basedOn w:val="DefaultParagraphFont"/>
    <w:link w:val="BodyText2"/>
    <w:rsid w:val="000766ED"/>
    <w:rPr>
      <w:sz w:val="14"/>
      <w:szCs w:val="24"/>
    </w:rPr>
  </w:style>
  <w:style w:type="paragraph" w:styleId="ListParagraph">
    <w:name w:val="List Paragraph"/>
    <w:aliases w:val="List Paragraph1,Recommendation,List Paragraph11,L,List Paragraph2,CV text,Table text,F5 List Paragraph,Dot pt,List Paragraph111,Medium Grid 1 - Accent 21,Numbered Paragraph,Bullet text,Bullet 1,Numbered Para 1,No Spacing1,3,bullet"/>
    <w:basedOn w:val="Normal"/>
    <w:link w:val="ListParagraphChar"/>
    <w:uiPriority w:val="34"/>
    <w:qFormat/>
    <w:rsid w:val="00143CFB"/>
    <w:pPr>
      <w:ind w:left="720"/>
      <w:contextualSpacing/>
    </w:pPr>
  </w:style>
  <w:style w:type="paragraph" w:customStyle="1" w:styleId="Default">
    <w:name w:val="Default"/>
    <w:rsid w:val="009C63A4"/>
    <w:pPr>
      <w:autoSpaceDE w:val="0"/>
      <w:autoSpaceDN w:val="0"/>
      <w:adjustRightInd w:val="0"/>
    </w:pPr>
    <w:rPr>
      <w:rFonts w:ascii="Arial" w:eastAsiaTheme="minorHAnsi" w:hAnsi="Arial" w:cs="Arial"/>
      <w:color w:val="000000"/>
      <w:sz w:val="24"/>
      <w:szCs w:val="24"/>
      <w:lang w:val="en-CA"/>
    </w:rPr>
  </w:style>
  <w:style w:type="character" w:customStyle="1" w:styleId="ListParagraphChar">
    <w:name w:val="List Paragraph Char"/>
    <w:aliases w:val="List Paragraph1 Char,Recommendation Char,List Paragraph11 Char,L Char,List Paragraph2 Char,CV text Char,Table text Char,F5 List Paragraph Char,Dot pt Char,List Paragraph111 Char,Medium Grid 1 - Accent 21 Char,Numbered Paragraph Char"/>
    <w:link w:val="ListParagraph"/>
    <w:uiPriority w:val="34"/>
    <w:qFormat/>
    <w:locked/>
    <w:rsid w:val="009C63A4"/>
    <w:rPr>
      <w:sz w:val="24"/>
      <w:szCs w:val="24"/>
    </w:rPr>
  </w:style>
  <w:style w:type="character" w:customStyle="1" w:styleId="FooterChar">
    <w:name w:val="Footer Char"/>
    <w:basedOn w:val="DefaultParagraphFont"/>
    <w:link w:val="Footer"/>
    <w:uiPriority w:val="99"/>
    <w:rsid w:val="00E25F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15623">
      <w:bodyDiv w:val="1"/>
      <w:marLeft w:val="0"/>
      <w:marRight w:val="0"/>
      <w:marTop w:val="0"/>
      <w:marBottom w:val="0"/>
      <w:divBdr>
        <w:top w:val="none" w:sz="0" w:space="0" w:color="auto"/>
        <w:left w:val="none" w:sz="0" w:space="0" w:color="auto"/>
        <w:bottom w:val="none" w:sz="0" w:space="0" w:color="auto"/>
        <w:right w:val="none" w:sz="0" w:space="0" w:color="auto"/>
      </w:divBdr>
      <w:divsChild>
        <w:div w:id="1314867116">
          <w:marLeft w:val="0"/>
          <w:marRight w:val="0"/>
          <w:marTop w:val="0"/>
          <w:marBottom w:val="0"/>
          <w:divBdr>
            <w:top w:val="none" w:sz="0" w:space="0" w:color="auto"/>
            <w:left w:val="none" w:sz="0" w:space="0" w:color="auto"/>
            <w:bottom w:val="none" w:sz="0" w:space="0" w:color="auto"/>
            <w:right w:val="none" w:sz="0" w:space="0" w:color="auto"/>
          </w:divBdr>
        </w:div>
      </w:divsChild>
    </w:div>
    <w:div w:id="639262405">
      <w:bodyDiv w:val="1"/>
      <w:marLeft w:val="0"/>
      <w:marRight w:val="0"/>
      <w:marTop w:val="0"/>
      <w:marBottom w:val="0"/>
      <w:divBdr>
        <w:top w:val="none" w:sz="0" w:space="0" w:color="auto"/>
        <w:left w:val="none" w:sz="0" w:space="0" w:color="auto"/>
        <w:bottom w:val="none" w:sz="0" w:space="0" w:color="auto"/>
        <w:right w:val="none" w:sz="0" w:space="0" w:color="auto"/>
      </w:divBdr>
    </w:div>
    <w:div w:id="943654666">
      <w:bodyDiv w:val="1"/>
      <w:marLeft w:val="0"/>
      <w:marRight w:val="0"/>
      <w:marTop w:val="0"/>
      <w:marBottom w:val="0"/>
      <w:divBdr>
        <w:top w:val="none" w:sz="0" w:space="0" w:color="auto"/>
        <w:left w:val="none" w:sz="0" w:space="0" w:color="auto"/>
        <w:bottom w:val="none" w:sz="0" w:space="0" w:color="auto"/>
        <w:right w:val="none" w:sz="0" w:space="0" w:color="auto"/>
      </w:divBdr>
      <w:divsChild>
        <w:div w:id="70007717">
          <w:marLeft w:val="0"/>
          <w:marRight w:val="0"/>
          <w:marTop w:val="0"/>
          <w:marBottom w:val="0"/>
          <w:divBdr>
            <w:top w:val="none" w:sz="0" w:space="0" w:color="auto"/>
            <w:left w:val="none" w:sz="0" w:space="0" w:color="auto"/>
            <w:bottom w:val="none" w:sz="0" w:space="0" w:color="auto"/>
            <w:right w:val="none" w:sz="0" w:space="0" w:color="auto"/>
          </w:divBdr>
        </w:div>
      </w:divsChild>
    </w:div>
    <w:div w:id="15620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ia.ca"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info@oneia.ca" TargetMode="Externa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ia.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oneia.ca" TargetMode="External"/><Relationship Id="rId4"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i%20Spetgang\Application%20Data\Microsoft\Templates\ONEIA%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Settings\Shai Spetgang\Application Data\Microsoft\Templates\ONEIA Letterhead 1.dot</Template>
  <TotalTime>1</TotalTime>
  <Pages>8</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22627</CharactersWithSpaces>
  <SharedDoc>false</SharedDoc>
  <HLinks>
    <vt:vector size="18" baseType="variant">
      <vt:variant>
        <vt:i4>6619203</vt:i4>
      </vt:variant>
      <vt:variant>
        <vt:i4>0</vt:i4>
      </vt:variant>
      <vt:variant>
        <vt:i4>0</vt:i4>
      </vt:variant>
      <vt:variant>
        <vt:i4>5</vt:i4>
      </vt:variant>
      <vt:variant>
        <vt:lpwstr>mailto:info@oneia.ca</vt:lpwstr>
      </vt:variant>
      <vt:variant>
        <vt:lpwstr/>
      </vt:variant>
      <vt:variant>
        <vt:i4>786456</vt:i4>
      </vt:variant>
      <vt:variant>
        <vt:i4>3</vt:i4>
      </vt:variant>
      <vt:variant>
        <vt:i4>0</vt:i4>
      </vt:variant>
      <vt:variant>
        <vt:i4>5</vt:i4>
      </vt:variant>
      <vt:variant>
        <vt:lpwstr>http://www.oneia.ca/</vt:lpwstr>
      </vt:variant>
      <vt:variant>
        <vt:lpwstr/>
      </vt:variant>
      <vt:variant>
        <vt:i4>6619203</vt:i4>
      </vt:variant>
      <vt:variant>
        <vt:i4>0</vt:i4>
      </vt:variant>
      <vt:variant>
        <vt:i4>0</vt:i4>
      </vt:variant>
      <vt:variant>
        <vt:i4>5</vt:i4>
      </vt:variant>
      <vt:variant>
        <vt:lpwstr>mailto:info@oneia.ca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info@oneia.ca</cp:lastModifiedBy>
  <cp:revision>2</cp:revision>
  <cp:lastPrinted>2018-09-27T14:12:00Z</cp:lastPrinted>
  <dcterms:created xsi:type="dcterms:W3CDTF">2018-09-27T14:17:00Z</dcterms:created>
  <dcterms:modified xsi:type="dcterms:W3CDTF">2018-09-27T14:17:00Z</dcterms:modified>
</cp:coreProperties>
</file>